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right"/>
        <w:rPr>
          <w:rFonts w:ascii="Trebuchet MS" w:hAnsi="Trebuchet MS" w:eastAsia="Calibri" w:cs="Consolas"/>
          <w:b/>
          <w:bCs/>
          <w:lang w:val="ro-RO"/>
        </w:rPr>
      </w:pPr>
      <w:r>
        <w:rPr>
          <w:rFonts w:ascii="Trebuchet MS" w:hAnsi="Trebuchet MS" w:eastAsia="Calibri" w:cs="Consolas"/>
          <w:b/>
          <w:bCs/>
          <w:lang w:val="ro-RO"/>
        </w:rPr>
        <w:t xml:space="preserve">ANEXA nr. 3 la HCL nr. </w:t>
      </w:r>
      <w:r>
        <w:rPr>
          <w:rFonts w:hint="default" w:ascii="Trebuchet MS" w:hAnsi="Trebuchet MS" w:eastAsia="Calibri" w:cs="Consolas"/>
          <w:b/>
          <w:bCs/>
          <w:lang w:val="ro-RO"/>
        </w:rPr>
        <w:t>31/31.05</w:t>
      </w:r>
      <w:r>
        <w:rPr>
          <w:rFonts w:ascii="Trebuchet MS" w:hAnsi="Trebuchet MS" w:eastAsia="Calibri" w:cs="Consolas"/>
          <w:b/>
          <w:bCs/>
          <w:lang w:val="ro-RO"/>
        </w:rPr>
        <w:t>.2021</w:t>
      </w:r>
    </w:p>
    <w:p>
      <w:pPr>
        <w:keepNext/>
        <w:spacing w:after="0" w:line="240" w:lineRule="auto"/>
        <w:jc w:val="center"/>
        <w:outlineLvl w:val="0"/>
        <w:rPr>
          <w:rFonts w:ascii="Arial" w:hAnsi="Arial" w:eastAsia="Times New Roman" w:cs="Arial"/>
          <w:b/>
          <w:sz w:val="28"/>
          <w:szCs w:val="28"/>
          <w:lang w:val="ro-RO"/>
        </w:rPr>
      </w:pPr>
    </w:p>
    <w:p>
      <w:pPr>
        <w:keepNext/>
        <w:spacing w:after="0" w:line="240" w:lineRule="auto"/>
        <w:jc w:val="center"/>
        <w:outlineLvl w:val="0"/>
        <w:rPr>
          <w:rFonts w:ascii="Arial" w:hAnsi="Arial" w:eastAsia="Times New Roman" w:cs="Arial"/>
          <w:b/>
          <w:sz w:val="28"/>
          <w:szCs w:val="28"/>
          <w:lang w:val="ro-RO"/>
        </w:rPr>
      </w:pPr>
    </w:p>
    <w:p>
      <w:pPr>
        <w:keepNext/>
        <w:spacing w:after="0" w:line="240" w:lineRule="auto"/>
        <w:jc w:val="center"/>
        <w:outlineLvl w:val="0"/>
        <w:rPr>
          <w:rFonts w:ascii="Arial" w:hAnsi="Arial" w:eastAsia="Times New Roman" w:cs="Arial"/>
          <w:b/>
          <w:sz w:val="28"/>
          <w:szCs w:val="28"/>
          <w:lang w:val="ro-RO"/>
        </w:rPr>
      </w:pPr>
      <w:bookmarkStart w:id="2" w:name="_GoBack"/>
      <w:bookmarkEnd w:id="2"/>
    </w:p>
    <w:p>
      <w:pPr>
        <w:keepNext/>
        <w:spacing w:after="0" w:line="276" w:lineRule="auto"/>
        <w:jc w:val="center"/>
        <w:outlineLvl w:val="0"/>
        <w:rPr>
          <w:rFonts w:ascii="Arial" w:hAnsi="Arial" w:eastAsia="Times New Roman" w:cs="Arial"/>
          <w:b/>
          <w:sz w:val="28"/>
          <w:szCs w:val="28"/>
          <w:lang w:val="ro-RO"/>
        </w:rPr>
      </w:pPr>
      <w:r>
        <w:rPr>
          <w:rFonts w:ascii="Arial" w:hAnsi="Arial" w:eastAsia="Times New Roman" w:cs="Arial"/>
          <w:b/>
          <w:sz w:val="28"/>
          <w:szCs w:val="28"/>
          <w:lang w:val="ro-RO"/>
        </w:rPr>
        <w:t>ACT CONSTITUTIV</w:t>
      </w:r>
    </w:p>
    <w:p>
      <w:pPr>
        <w:spacing w:after="0" w:line="276" w:lineRule="auto"/>
        <w:jc w:val="center"/>
        <w:rPr>
          <w:rFonts w:ascii="Arial" w:hAnsi="Arial" w:eastAsia="Times New Roman" w:cs="Arial"/>
          <w:b/>
          <w:sz w:val="28"/>
          <w:szCs w:val="28"/>
          <w:lang w:val="ro-RO"/>
        </w:rPr>
      </w:pPr>
      <w:r>
        <w:rPr>
          <w:rFonts w:ascii="Arial" w:hAnsi="Arial" w:eastAsia="Times New Roman" w:cs="Arial"/>
          <w:b/>
          <w:sz w:val="28"/>
          <w:szCs w:val="28"/>
          <w:lang w:val="ro-RO"/>
        </w:rPr>
        <w:t>al „Asociaţiei de Dezvoltare Intercomunitară ECOLECT MUREŞ”</w:t>
      </w:r>
    </w:p>
    <w:p>
      <w:pPr>
        <w:spacing w:after="0" w:line="276" w:lineRule="auto"/>
        <w:jc w:val="center"/>
        <w:rPr>
          <w:rFonts w:ascii="Arial" w:hAnsi="Arial" w:eastAsia="Times New Roman" w:cs="Arial"/>
          <w:b/>
          <w:sz w:val="28"/>
          <w:szCs w:val="28"/>
          <w:lang w:val="ro-RO"/>
        </w:rPr>
      </w:pPr>
    </w:p>
    <w:p>
      <w:pPr>
        <w:numPr>
          <w:ilvl w:val="0"/>
          <w:numId w:val="1"/>
        </w:numPr>
        <w:spacing w:after="0" w:line="240" w:lineRule="auto"/>
        <w:ind w:left="-851" w:firstLine="851"/>
        <w:jc w:val="both"/>
        <w:rPr>
          <w:rFonts w:ascii="Arial" w:hAnsi="Arial" w:eastAsia="Times New Roman" w:cs="Arial"/>
          <w:sz w:val="24"/>
          <w:szCs w:val="24"/>
          <w:lang w:val="ro-RO"/>
        </w:rPr>
      </w:pPr>
      <w:r>
        <w:rPr>
          <w:rFonts w:ascii="Arial" w:hAnsi="Arial" w:eastAsia="Times New Roman" w:cs="Arial"/>
          <w:b/>
          <w:sz w:val="24"/>
          <w:szCs w:val="24"/>
          <w:lang w:val="ro-RO"/>
        </w:rPr>
        <w:t>ASOCIAŢII</w:t>
      </w:r>
      <w:r>
        <w:rPr>
          <w:rFonts w:ascii="Arial" w:hAnsi="Arial" w:eastAsia="Times New Roman" w:cs="Arial"/>
          <w:sz w:val="24"/>
          <w:szCs w:val="24"/>
          <w:lang w:val="ro-RO"/>
        </w:rPr>
        <w:t>:</w:t>
      </w:r>
    </w:p>
    <w:p>
      <w:pPr>
        <w:spacing w:after="0" w:line="240" w:lineRule="auto"/>
        <w:jc w:val="both"/>
        <w:rPr>
          <w:rFonts w:ascii="Times New Roman" w:hAnsi="Times New Roman" w:eastAsia="Times New Roman" w:cs="Arial"/>
          <w:sz w:val="20"/>
          <w:szCs w:val="20"/>
          <w:lang w:val="en-GB"/>
        </w:rPr>
      </w:pPr>
    </w:p>
    <w:p>
      <w:pPr>
        <w:numPr>
          <w:ilvl w:val="0"/>
          <w:numId w:val="2"/>
        </w:numPr>
        <w:spacing w:after="0" w:line="276" w:lineRule="auto"/>
        <w:jc w:val="both"/>
        <w:rPr>
          <w:rFonts w:ascii="Arial" w:hAnsi="Arial" w:eastAsia="Calibri" w:cs="Arial"/>
          <w:lang w:val="ro-RO"/>
        </w:rPr>
      </w:pPr>
      <w:bookmarkStart w:id="0" w:name="_Hlk62736345"/>
      <w:r>
        <w:rPr>
          <w:rFonts w:ascii="Arial" w:hAnsi="Arial" w:eastAsia="Calibri" w:cs="Arial"/>
          <w:b/>
          <w:lang w:val="ro-RO"/>
        </w:rPr>
        <w:t>Judeţul Mureş</w:t>
      </w:r>
      <w:r>
        <w:rPr>
          <w:rFonts w:ascii="Arial" w:hAnsi="Arial" w:eastAsia="Calibri" w:cs="Arial"/>
          <w:lang w:val="ro-RO"/>
        </w:rPr>
        <w:t>, prin Consiliul Judeţean Mureş, cu sediul în Târgu Mureş, P-ța Victoriei, nr. 1, judeţul Mureş, reprezentat prin Preşedintele Consiliului Judeţean Mureş.</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 Municipiul Târgu Mureş</w:t>
      </w:r>
      <w:r>
        <w:rPr>
          <w:rFonts w:ascii="Arial" w:hAnsi="Arial" w:eastAsia="Calibri" w:cs="Arial"/>
          <w:lang w:val="ro-RO"/>
        </w:rPr>
        <w:t>, prin Consiliul Local al Municipiului Târgu Mureş, cu sediul în municipiul Târgu Mureş, Piaţa Victoriei, nr.3,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Municipiul Sighişoara,</w:t>
      </w:r>
      <w:r>
        <w:rPr>
          <w:rFonts w:ascii="Arial" w:hAnsi="Arial" w:eastAsia="Calibri" w:cs="Arial"/>
          <w:lang w:val="ro-RO"/>
        </w:rPr>
        <w:t xml:space="preserve"> prin Consiliul Local al Municipiului Sighişoara, cu sediul în municipiul Sighişoara, str. Muzeului, nr.7,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Municipiul Reghin, </w:t>
      </w:r>
      <w:r>
        <w:rPr>
          <w:rFonts w:ascii="Arial" w:hAnsi="Arial" w:eastAsia="Calibri" w:cs="Arial"/>
          <w:lang w:val="ro-RO"/>
        </w:rPr>
        <w:t>prin Consiliul Local al Municipiului Reghin, cu sediul în municipiul Reghin, str. Petru Maior, nr.41,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Municipiul Târnăveni, </w:t>
      </w:r>
      <w:r>
        <w:rPr>
          <w:rFonts w:ascii="Arial" w:hAnsi="Arial" w:eastAsia="Calibri" w:cs="Arial"/>
          <w:lang w:val="ro-RO"/>
        </w:rPr>
        <w:t>prin Consiliul Local al Municipiului Târnăveni, cu sediul în municipiul Târnăveni, Piaţa Primăriei, nr.7,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Iernut, </w:t>
      </w:r>
      <w:r>
        <w:rPr>
          <w:rFonts w:ascii="Arial" w:hAnsi="Arial" w:eastAsia="Calibri" w:cs="Arial"/>
          <w:lang w:val="ro-RO"/>
        </w:rPr>
        <w:t>prin Consiliul Local al Orașului Iernut, cu sediul în oraşul Iernut, Piaţa 1 Decembrie 1918, nr.9,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 Oraşul Luduş, </w:t>
      </w:r>
      <w:r>
        <w:rPr>
          <w:rFonts w:ascii="Arial" w:hAnsi="Arial" w:eastAsia="Calibri" w:cs="Arial"/>
          <w:lang w:val="ro-RO"/>
        </w:rPr>
        <w:t>prin Consiliul Local al Orașului Luduş, cu sediul în oraşul Luduş, B-dul 1 Decembrie 1918, nr.20,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Sovata, </w:t>
      </w:r>
      <w:r>
        <w:rPr>
          <w:rFonts w:ascii="Arial" w:hAnsi="Arial" w:eastAsia="Calibri" w:cs="Arial"/>
          <w:lang w:val="ro-RO"/>
        </w:rPr>
        <w:t>prin Consiliul Local al Orașului Sovata, cu sediul în oraşul Sovata, str. Principală, nr.155,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Miercurea Nirajului, </w:t>
      </w:r>
      <w:r>
        <w:rPr>
          <w:rFonts w:ascii="Arial" w:hAnsi="Arial" w:eastAsia="Calibri" w:cs="Arial"/>
          <w:lang w:val="ro-RO"/>
        </w:rPr>
        <w:t>prin Consiliul Local al Orașului Miercurea Nirajului, cu sediul în oraşul Miercurea Nirajului, Piaţa Teilor, nr.48, judeţul Mureş , reprezentat de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Sărmaşu, </w:t>
      </w:r>
      <w:r>
        <w:rPr>
          <w:rFonts w:ascii="Arial" w:hAnsi="Arial" w:eastAsia="Calibri" w:cs="Arial"/>
          <w:lang w:val="ro-RO"/>
        </w:rPr>
        <w:t>prin Consiliul Local al Orașului Sărmaşu, cu sediul în oraşul Sărmaşu, str. Republicii, nr.14,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Sângeorgiu de Pădure, </w:t>
      </w:r>
      <w:r>
        <w:rPr>
          <w:rFonts w:ascii="Arial" w:hAnsi="Arial" w:eastAsia="Calibri" w:cs="Arial"/>
          <w:lang w:val="ro-RO"/>
        </w:rPr>
        <w:t>prin Consiliul Local al Orașului Sângeorgiu de Pădure, cu sediul în oraşul Sângeorgiu de Pădure, str. Livezilor, nr.6,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Ungheni, </w:t>
      </w:r>
      <w:r>
        <w:rPr>
          <w:rFonts w:ascii="Arial" w:hAnsi="Arial" w:eastAsia="Calibri" w:cs="Arial"/>
          <w:lang w:val="ro-RO"/>
        </w:rPr>
        <w:t>prin Consiliul Local al Orașului Ungheni, cu sediul în oraşul Ungheni, str. Principală, nr.356,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Acăţari, </w:t>
      </w:r>
      <w:r>
        <w:rPr>
          <w:rFonts w:ascii="Arial" w:hAnsi="Arial" w:eastAsia="Calibri" w:cs="Arial"/>
          <w:lang w:val="ro-RO"/>
        </w:rPr>
        <w:t>prin Consiliul Local Acăţari, cu sediul în localitatea Acăţari, str. Principală, nr.100,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Adămuş, </w:t>
      </w:r>
      <w:r>
        <w:rPr>
          <w:rFonts w:ascii="Arial" w:hAnsi="Arial" w:eastAsia="Calibri" w:cs="Arial"/>
          <w:lang w:val="ro-RO"/>
        </w:rPr>
        <w:t>prin Consiliul Local al Comunei Adămuş, cu sediul în comuna Adămuş, str. Livezilor, nr.78,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Albeşti, </w:t>
      </w:r>
      <w:r>
        <w:rPr>
          <w:rFonts w:ascii="Arial" w:hAnsi="Arial" w:eastAsia="Calibri" w:cs="Arial"/>
          <w:lang w:val="ro-RO"/>
        </w:rPr>
        <w:t>prin Consiliul Local al Comunei Albeşti, cu sediul în comuna Albeşti, str. Lunga, nr. 123, judeţul Mureş, reprezentat prin Primar</w:t>
      </w:r>
      <w:r>
        <w:rPr>
          <w:rFonts w:ascii="Arial" w:hAnsi="Arial" w:eastAsia="Calibri" w:cs="Arial"/>
          <w:b/>
          <w:lang w:val="ro-RO"/>
        </w:rPr>
        <w:t xml:space="preserve">, </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Aluniş, </w:t>
      </w:r>
      <w:r>
        <w:rPr>
          <w:rFonts w:ascii="Arial" w:hAnsi="Arial" w:eastAsia="Calibri" w:cs="Arial"/>
          <w:lang w:val="ro-RO"/>
        </w:rPr>
        <w:t>prin Consiliul Local al Comunei Aluniş, cu sediul în comuna Aluniş, str. Principală, nr.656,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Apold, </w:t>
      </w:r>
      <w:r>
        <w:rPr>
          <w:rFonts w:ascii="Arial" w:hAnsi="Arial" w:eastAsia="Calibri" w:cs="Arial"/>
          <w:lang w:val="ro-RO"/>
        </w:rPr>
        <w:t>prin Consiliul Local al Comunei Apold, cu sediul în comuna Apold, str. Principală, nr.134,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Aţintiş, </w:t>
      </w:r>
      <w:r>
        <w:rPr>
          <w:rFonts w:ascii="Arial" w:hAnsi="Arial" w:eastAsia="Calibri" w:cs="Arial"/>
          <w:lang w:val="ro-RO"/>
        </w:rPr>
        <w:t>prin Consiliul Local al Comunei Aţintiş, cu sediul în comuna Aţintiş, str. Principală, nr.242,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Bahnea, </w:t>
      </w:r>
      <w:r>
        <w:rPr>
          <w:rFonts w:ascii="Arial" w:hAnsi="Arial" w:eastAsia="Calibri" w:cs="Arial"/>
          <w:lang w:val="ro-RO"/>
        </w:rPr>
        <w:t>prin Consiliul Local al Comunei Bahnea, cu sediul în comuna Bahnea, str. Republicii, nr.55,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Band, </w:t>
      </w:r>
      <w:r>
        <w:rPr>
          <w:rFonts w:ascii="Arial" w:hAnsi="Arial" w:eastAsia="Calibri" w:cs="Arial"/>
          <w:lang w:val="ro-RO"/>
        </w:rPr>
        <w:t>prin Consiliul Local al Comunei Band, cu sediul în comuna Band, str. Păcii, nr.18,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Batoş, </w:t>
      </w:r>
      <w:r>
        <w:rPr>
          <w:rFonts w:ascii="Arial" w:hAnsi="Arial" w:eastAsia="Calibri" w:cs="Arial"/>
          <w:lang w:val="ro-RO"/>
        </w:rPr>
        <w:t>prin Consiliul Local al Comunei Batoş, cu sediul în comuna Batoş, str. Principală, nr.302,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Băgaciu, </w:t>
      </w:r>
      <w:r>
        <w:rPr>
          <w:rFonts w:ascii="Arial" w:hAnsi="Arial" w:eastAsia="Calibri" w:cs="Arial"/>
          <w:lang w:val="ro-RO"/>
        </w:rPr>
        <w:t>prin Consiliul Local al Comunei Băgaciu, cu sediul în comuna Băgaciu, str. Principală, nr.112,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Băla, </w:t>
      </w:r>
      <w:r>
        <w:rPr>
          <w:rFonts w:ascii="Arial" w:hAnsi="Arial" w:eastAsia="Calibri" w:cs="Arial"/>
          <w:lang w:val="ro-RO"/>
        </w:rPr>
        <w:t>prin Consiliul Local al Comunei Băla, cu sediul în comuna Băla, str. Principală, nr.240,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Bălăuşeri, </w:t>
      </w:r>
      <w:r>
        <w:rPr>
          <w:rFonts w:ascii="Arial" w:hAnsi="Arial" w:eastAsia="Calibri" w:cs="Arial"/>
          <w:lang w:val="ro-RO"/>
        </w:rPr>
        <w:t>prin Consiliul Local al Comunei Bălăuşeri, cu sediul în comuna Bălăuşeri, str. Principală, nr.42,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Beica de Jos, </w:t>
      </w:r>
      <w:r>
        <w:rPr>
          <w:rFonts w:ascii="Arial" w:hAnsi="Arial" w:eastAsia="Calibri" w:cs="Arial"/>
          <w:lang w:val="ro-RO"/>
        </w:rPr>
        <w:t>prin Consiliul Local al Comunei Beica de Jos, cu sediul în comuna Beica de Jos, str. Principală, nr.215,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Bereni, </w:t>
      </w:r>
      <w:r>
        <w:rPr>
          <w:rFonts w:ascii="Arial" w:hAnsi="Arial" w:eastAsia="Calibri" w:cs="Arial"/>
          <w:lang w:val="ro-RO"/>
        </w:rPr>
        <w:t>prin Consiliul Local al Comunei Bereni, cu sediul în comuna Bereni, str. Principală, nr.22,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Bichiş, </w:t>
      </w:r>
      <w:r>
        <w:rPr>
          <w:rFonts w:ascii="Arial" w:hAnsi="Arial" w:eastAsia="Calibri" w:cs="Arial"/>
          <w:lang w:val="ro-RO"/>
        </w:rPr>
        <w:t>prin Consiliul Local al Comunei Bichiş, cu sediul în comuna Bichiş, str. Principală, nr.43,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Bogata, </w:t>
      </w:r>
      <w:r>
        <w:rPr>
          <w:rFonts w:ascii="Arial" w:hAnsi="Arial" w:eastAsia="Calibri" w:cs="Arial"/>
          <w:lang w:val="ro-RO"/>
        </w:rPr>
        <w:t>prin Consiliul Local al Comunei Bogata, cu sediul în comuna Bogata, str. Principală, nr.122,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Breaza, </w:t>
      </w:r>
      <w:r>
        <w:rPr>
          <w:rFonts w:ascii="Arial" w:hAnsi="Arial" w:eastAsia="Calibri" w:cs="Arial"/>
          <w:lang w:val="ro-RO"/>
        </w:rPr>
        <w:t>prin Consiliul Local al Comunei Breaza, cu sediul în comuna Breaza, str. Principală, nr.129,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Brâncoveneşti, </w:t>
      </w:r>
      <w:r>
        <w:rPr>
          <w:rFonts w:ascii="Arial" w:hAnsi="Arial" w:eastAsia="Calibri" w:cs="Arial"/>
          <w:lang w:val="ro-RO"/>
        </w:rPr>
        <w:t>prin Consiliul Local al Comunei Brâncoveneşti, cu sediul în comuna Brâncoveneşti, str. Principală, nr.303,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Ceuaşu de Câmpie, </w:t>
      </w:r>
      <w:r>
        <w:rPr>
          <w:rFonts w:ascii="Arial" w:hAnsi="Arial" w:eastAsia="Calibri" w:cs="Arial"/>
          <w:lang w:val="ro-RO"/>
        </w:rPr>
        <w:t>prin Consiliul Local al Comunei Ceuaşu de Câmpie, cu sediul în comuna Ceuaşu de Câmpie str. Principală, nr.416,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Cheţani, </w:t>
      </w:r>
      <w:r>
        <w:rPr>
          <w:rFonts w:ascii="Arial" w:hAnsi="Arial" w:eastAsia="Calibri" w:cs="Arial"/>
          <w:lang w:val="ro-RO"/>
        </w:rPr>
        <w:t>prin Consiliul Local al Comunei Cheţani, cu sediul în comuna Cheţani, str. Principală, nr.54,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Chibed, </w:t>
      </w:r>
      <w:r>
        <w:rPr>
          <w:rFonts w:ascii="Arial" w:hAnsi="Arial" w:eastAsia="Calibri" w:cs="Arial"/>
          <w:lang w:val="ro-RO"/>
        </w:rPr>
        <w:t>prin Consiliul Local al Comunei Chibed, cu sediul în comuna Chibed, str. Principală, nr.452,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Chiheru de Jos, </w:t>
      </w:r>
      <w:r>
        <w:rPr>
          <w:rFonts w:ascii="Arial" w:hAnsi="Arial" w:eastAsia="Calibri" w:cs="Arial"/>
          <w:lang w:val="ro-RO"/>
        </w:rPr>
        <w:t>prin Consiliul Local al Comunei Chiheru de Jos, cu sediul în comuna Chiheru de Jos, str. Principală, nr.81,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Coroisânmărtin, </w:t>
      </w:r>
      <w:r>
        <w:rPr>
          <w:rFonts w:ascii="Arial" w:hAnsi="Arial" w:eastAsia="Calibri" w:cs="Arial"/>
          <w:lang w:val="ro-RO"/>
        </w:rPr>
        <w:t>prin Consiliul Local al Comunei Coroisânmărtin, cu sediul în comuna Coroisânmărtin, str. Principală, nr.49,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Corunca, </w:t>
      </w:r>
      <w:r>
        <w:rPr>
          <w:rFonts w:ascii="Arial" w:hAnsi="Arial" w:eastAsia="Calibri" w:cs="Arial"/>
          <w:lang w:val="ro-RO"/>
        </w:rPr>
        <w:t>prin Consiliul Local al Comunei Corunca, cu sediul în comuna Corunca, str. Principală, nr.184,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Cozma, </w:t>
      </w:r>
      <w:r>
        <w:rPr>
          <w:rFonts w:ascii="Arial" w:hAnsi="Arial" w:eastAsia="Calibri" w:cs="Arial"/>
          <w:lang w:val="ro-RO"/>
        </w:rPr>
        <w:t>prin Consiliul Local al Comunei Cozma, cu sediul în comuna Cozma, str. Principală, nr.41,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Crăciuneşti, </w:t>
      </w:r>
      <w:r>
        <w:rPr>
          <w:rFonts w:ascii="Arial" w:hAnsi="Arial" w:eastAsia="Calibri" w:cs="Arial"/>
          <w:lang w:val="ro-RO"/>
        </w:rPr>
        <w:t>prin Consiliul Local al Comunei Crăciuneşti, cu sediul în comuna Crăciuneşti, str. Principală, nr.288/d,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Crăieşti, </w:t>
      </w:r>
      <w:r>
        <w:rPr>
          <w:rFonts w:ascii="Arial" w:hAnsi="Arial" w:eastAsia="Calibri" w:cs="Arial"/>
          <w:lang w:val="ro-RO"/>
        </w:rPr>
        <w:t>prin Consiliul Local al Comunei Crăieşti, cu sediul în comuna Crăieşti, str. Bisericii, nr.194,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Cristeşti, </w:t>
      </w:r>
      <w:r>
        <w:rPr>
          <w:rFonts w:ascii="Arial" w:hAnsi="Arial" w:eastAsia="Calibri" w:cs="Arial"/>
          <w:lang w:val="ro-RO"/>
        </w:rPr>
        <w:t>prin Consiliul Local al Comunei Cristeşti, cu sediul în comuna Cristeşti, str. Principală, nr.678,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Cucerdea, </w:t>
      </w:r>
      <w:r>
        <w:rPr>
          <w:rFonts w:ascii="Arial" w:hAnsi="Arial" w:eastAsia="Calibri" w:cs="Arial"/>
          <w:lang w:val="ro-RO"/>
        </w:rPr>
        <w:t>prin Consiliul Local al Comunei Cucerdea, cu sediul în comuna Cucerdea, str. Principală, nr.329,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Cuci, </w:t>
      </w:r>
      <w:r>
        <w:rPr>
          <w:rFonts w:ascii="Arial" w:hAnsi="Arial" w:eastAsia="Calibri" w:cs="Arial"/>
          <w:lang w:val="ro-RO"/>
        </w:rPr>
        <w:t>prin Consiliul Local al Comunei Cuci, cu sediul în comuna Cuci, str. Principală, nr.261,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Daneş, </w:t>
      </w:r>
      <w:r>
        <w:rPr>
          <w:rFonts w:ascii="Arial" w:hAnsi="Arial" w:eastAsia="Calibri" w:cs="Arial"/>
          <w:lang w:val="ro-RO"/>
        </w:rPr>
        <w:t>prin Consiliul Local al Comunei Daneş, cu sediul în comuna Daneş, str. Principală, nr.391,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Deda, </w:t>
      </w:r>
      <w:r>
        <w:rPr>
          <w:rFonts w:ascii="Arial" w:hAnsi="Arial" w:eastAsia="Calibri" w:cs="Arial"/>
          <w:lang w:val="ro-RO"/>
        </w:rPr>
        <w:t>prin Consiliul Local al Comunei Deda, cu sediul în comuna Deda, str. Principală, nr.175,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Eremitu, </w:t>
      </w:r>
      <w:r>
        <w:rPr>
          <w:rFonts w:ascii="Arial" w:hAnsi="Arial" w:eastAsia="Calibri" w:cs="Arial"/>
          <w:lang w:val="ro-RO"/>
        </w:rPr>
        <w:t>prin Consiliul Local al Comunei Eremitu, cu sediul în comuna Eremitu, str. Principală, nr.547,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Ernei, </w:t>
      </w:r>
      <w:r>
        <w:rPr>
          <w:rFonts w:ascii="Arial" w:hAnsi="Arial" w:eastAsia="Calibri" w:cs="Arial"/>
          <w:lang w:val="ro-RO"/>
        </w:rPr>
        <w:t>prin Consiliul Local al Comunei Ernei, cu sediul în comuna Ernei, str. Principală, nr.428,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Fărăgău, </w:t>
      </w:r>
      <w:r>
        <w:rPr>
          <w:rFonts w:ascii="Arial" w:hAnsi="Arial" w:eastAsia="Calibri" w:cs="Arial"/>
          <w:lang w:val="ro-RO"/>
        </w:rPr>
        <w:t>prin Consiliul Local al Comunei Fărăgău, cu sediul în comuna Fărăgău, str. Principală, nr.40/a,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Fântânele, </w:t>
      </w:r>
      <w:r>
        <w:rPr>
          <w:rFonts w:ascii="Arial" w:hAnsi="Arial" w:eastAsia="Calibri" w:cs="Arial"/>
          <w:lang w:val="ro-RO"/>
        </w:rPr>
        <w:t>prin Consiliul Local al Comunei Fântânele, cu sediul în comuna Fântânele, str. Principală, nr.124,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Găleşti, </w:t>
      </w:r>
      <w:r>
        <w:rPr>
          <w:rFonts w:ascii="Arial" w:hAnsi="Arial" w:eastAsia="Calibri" w:cs="Arial"/>
          <w:lang w:val="ro-RO"/>
        </w:rPr>
        <w:t>prin Consiliul Local al Comunei Găleşti, cu sediul în comuna Găleşti, str. Principală, nr.64,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Găneşti, </w:t>
      </w:r>
      <w:r>
        <w:rPr>
          <w:rFonts w:ascii="Arial" w:hAnsi="Arial" w:eastAsia="Calibri" w:cs="Arial"/>
          <w:lang w:val="ro-RO"/>
        </w:rPr>
        <w:t>prin Consiliul Local al Comunei Găneşti, cu sediul în comuna Găneşti, str. Principală, nr.548,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Gheorghe Doja, </w:t>
      </w:r>
      <w:r>
        <w:rPr>
          <w:rFonts w:ascii="Arial" w:hAnsi="Arial" w:eastAsia="Calibri" w:cs="Arial"/>
          <w:lang w:val="ro-RO"/>
        </w:rPr>
        <w:t>prin Consiliul Local al Comunei Gheorghe Doja, cu sediul în comuna Gheorghe Doja, str. Principală, nr.6,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Ghindari, </w:t>
      </w:r>
      <w:r>
        <w:rPr>
          <w:rFonts w:ascii="Arial" w:hAnsi="Arial" w:eastAsia="Calibri" w:cs="Arial"/>
          <w:lang w:val="ro-RO"/>
        </w:rPr>
        <w:t>prin Consiliul Local al Comunei Ghindari, cu sediul în comuna Ghindari, str. Principală, nr.79,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Glodeni, </w:t>
      </w:r>
      <w:r>
        <w:rPr>
          <w:rFonts w:ascii="Arial" w:hAnsi="Arial" w:eastAsia="Calibri" w:cs="Arial"/>
          <w:lang w:val="ro-RO"/>
        </w:rPr>
        <w:t>prin Consiliul Local al Comunei Glodeni, cu sediul în comuna Glodeni, str. Principală, nr.133,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Gorneşti, </w:t>
      </w:r>
      <w:r>
        <w:rPr>
          <w:rFonts w:ascii="Arial" w:hAnsi="Arial" w:eastAsia="Calibri" w:cs="Arial"/>
          <w:lang w:val="ro-RO"/>
        </w:rPr>
        <w:t>prin Consiliul Local al Comunei Gorneşti, cu sediul în comuna Gorneşti, str. Principală, nr.429,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Grebenişu de Câmpie, </w:t>
      </w:r>
      <w:r>
        <w:rPr>
          <w:rFonts w:ascii="Arial" w:hAnsi="Arial" w:eastAsia="Calibri" w:cs="Arial"/>
          <w:lang w:val="ro-RO"/>
        </w:rPr>
        <w:t>prin Consiliul Local al Comunei Grebenişu de Câmpie, cu sediul în comuna Grebenişu de Câmpie, str. Principală, nr.151,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Gurghiu, </w:t>
      </w:r>
      <w:r>
        <w:rPr>
          <w:rFonts w:ascii="Arial" w:hAnsi="Arial" w:eastAsia="Calibri" w:cs="Arial"/>
          <w:lang w:val="ro-RO"/>
        </w:rPr>
        <w:t>prin Consiliul Local al Comunei Gurghiu, cu sediul în comuna Gurghiu, str. Petru Maior, nr. 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Hodac, </w:t>
      </w:r>
      <w:r>
        <w:rPr>
          <w:rFonts w:ascii="Arial" w:hAnsi="Arial" w:eastAsia="Calibri" w:cs="Arial"/>
          <w:lang w:val="ro-RO"/>
        </w:rPr>
        <w:t>prin Consiliul Local al Comunei Hodac, cu sediul în comuna Hodac, str. Principală, nr.98,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Hodoşa, </w:t>
      </w:r>
      <w:r>
        <w:rPr>
          <w:rFonts w:ascii="Arial" w:hAnsi="Arial" w:eastAsia="Calibri" w:cs="Arial"/>
          <w:lang w:val="ro-RO"/>
        </w:rPr>
        <w:t>prin Consiliul Local al Comunei Hodoşa, cu sediul în comuna Hodoşa, str. Principală, nr.56,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Ibăneşti, </w:t>
      </w:r>
      <w:r>
        <w:rPr>
          <w:rFonts w:ascii="Arial" w:hAnsi="Arial" w:eastAsia="Calibri" w:cs="Arial"/>
          <w:lang w:val="ro-RO"/>
        </w:rPr>
        <w:t>prin Consiliul Local al Comunei Ibăneşti, cu sediul în comuna Ibăneşti, str. Principală, nr.708,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Iclănzel, </w:t>
      </w:r>
      <w:r>
        <w:rPr>
          <w:rFonts w:ascii="Arial" w:hAnsi="Arial" w:eastAsia="Calibri" w:cs="Arial"/>
          <w:lang w:val="ro-RO"/>
        </w:rPr>
        <w:t>prin Consiliul Local al Comunei Iclănzel, cu sediul în comuna Iclănzel, str. Principală, nr.1,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Ideciu de Jos, </w:t>
      </w:r>
      <w:r>
        <w:rPr>
          <w:rFonts w:ascii="Arial" w:hAnsi="Arial" w:eastAsia="Calibri" w:cs="Arial"/>
          <w:lang w:val="ro-RO"/>
        </w:rPr>
        <w:t>prin Consiliul Local al Comunei Ideciu de Jos, cu sediul în comuna Ideciu de Jos, str. Principală, nr.228,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Livezeni, </w:t>
      </w:r>
      <w:r>
        <w:rPr>
          <w:rFonts w:ascii="Arial" w:hAnsi="Arial" w:eastAsia="Calibri" w:cs="Arial"/>
          <w:lang w:val="ro-RO"/>
        </w:rPr>
        <w:t>prin Consiliul Local al Comunei Livezeni, cu sediul în comuna Livezeni, str. Principală, nr.76,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Lunca, </w:t>
      </w:r>
      <w:r>
        <w:rPr>
          <w:rFonts w:ascii="Arial" w:hAnsi="Arial" w:eastAsia="Calibri" w:cs="Arial"/>
          <w:lang w:val="ro-RO"/>
        </w:rPr>
        <w:t>prin Consiliul Local al Comunei Lunca, cu sediul în comuna Lunca, str. Principală, nr.228,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Lunca Bradului, </w:t>
      </w:r>
      <w:r>
        <w:rPr>
          <w:rFonts w:ascii="Arial" w:hAnsi="Arial" w:eastAsia="Calibri" w:cs="Arial"/>
          <w:lang w:val="ro-RO"/>
        </w:rPr>
        <w:t>prin Consiliul Local al Comunei Lunca Bradului, cu sediul în comuna Lunca Bradului, str. Principală, nr.189,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Mădăraş, </w:t>
      </w:r>
      <w:r>
        <w:rPr>
          <w:rFonts w:ascii="Arial" w:hAnsi="Arial" w:eastAsia="Calibri" w:cs="Arial"/>
          <w:lang w:val="ro-RO"/>
        </w:rPr>
        <w:t>prin Consiliul Local al Comunei Mădăraş, cu sediul în comuna Mădăraş, str. Principală, nr.357,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Măgherani, </w:t>
      </w:r>
      <w:r>
        <w:rPr>
          <w:rFonts w:ascii="Arial" w:hAnsi="Arial" w:eastAsia="Calibri" w:cs="Arial"/>
          <w:lang w:val="ro-RO"/>
        </w:rPr>
        <w:t>prin Consiliul Local al Comunei Măgherani, cu sediul în comuna Măgherani, str. Principală, nr.245,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Mica, </w:t>
      </w:r>
      <w:r>
        <w:rPr>
          <w:rFonts w:ascii="Arial" w:hAnsi="Arial" w:eastAsia="Calibri" w:cs="Arial"/>
          <w:lang w:val="ro-RO"/>
        </w:rPr>
        <w:t>prin Consiliul Local al Comunei Mica, cu sediul în comuna Mica, str. Principală, nr.56,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Miheşu de Câmpie, </w:t>
      </w:r>
      <w:r>
        <w:rPr>
          <w:rFonts w:ascii="Arial" w:hAnsi="Arial" w:eastAsia="Calibri" w:cs="Arial"/>
          <w:lang w:val="ro-RO"/>
        </w:rPr>
        <w:t>prin Consiliul Local al Comunei Miheşu de Câmpie, cu sediul în comuna Miheşu de Câmpie, str. M. Eminescu, nr.4,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Nadeş, </w:t>
      </w:r>
      <w:r>
        <w:rPr>
          <w:rFonts w:ascii="Arial" w:hAnsi="Arial" w:eastAsia="Calibri" w:cs="Arial"/>
          <w:lang w:val="ro-RO"/>
        </w:rPr>
        <w:t>prin Consiliul Local al Comunei Nadeş, cu sediul în comuna Nadeş, str. Principală, nr.343,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Neaua, </w:t>
      </w:r>
      <w:r>
        <w:rPr>
          <w:rFonts w:ascii="Arial" w:hAnsi="Arial" w:eastAsia="Calibri" w:cs="Arial"/>
          <w:lang w:val="ro-RO"/>
        </w:rPr>
        <w:t>prin Consiliul Local al Comunei Neaua, cu sediul în comuna Neaua, str. Principală, nr.15,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Ogra, </w:t>
      </w:r>
      <w:r>
        <w:rPr>
          <w:rFonts w:ascii="Arial" w:hAnsi="Arial" w:eastAsia="Calibri" w:cs="Arial"/>
          <w:lang w:val="ro-RO"/>
        </w:rPr>
        <w:t>prin Consiliul Local al Comunei Ogra, cu sediul în comuna Ogra, str. Principală, nr.103/a,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Papiu Ilarian, </w:t>
      </w:r>
      <w:r>
        <w:rPr>
          <w:rFonts w:ascii="Arial" w:hAnsi="Arial" w:eastAsia="Calibri" w:cs="Arial"/>
          <w:lang w:val="ro-RO"/>
        </w:rPr>
        <w:t>prin Consiliul Local al Comunei Papiu Ilarian, cu sediul în comuna Papiu Ilarian, str. Principală, nr.192/a,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Pănet, </w:t>
      </w:r>
      <w:r>
        <w:rPr>
          <w:rFonts w:ascii="Arial" w:hAnsi="Arial" w:eastAsia="Calibri" w:cs="Arial"/>
          <w:lang w:val="ro-RO"/>
        </w:rPr>
        <w:t>prin Consiliul Local al Comunei Pănet, cu sediul în comuna Pănet, str. Principală, nr.191,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Păsăreni, </w:t>
      </w:r>
      <w:r>
        <w:rPr>
          <w:rFonts w:ascii="Arial" w:hAnsi="Arial" w:eastAsia="Calibri" w:cs="Arial"/>
          <w:lang w:val="ro-RO"/>
        </w:rPr>
        <w:t>prin Consiliul Local al Comunei Păsăreni, cu sediul în comuna Păsăreni, str. Principală, nr.209,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Petelea, </w:t>
      </w:r>
      <w:r>
        <w:rPr>
          <w:rFonts w:ascii="Arial" w:hAnsi="Arial" w:eastAsia="Calibri" w:cs="Arial"/>
          <w:lang w:val="ro-RO"/>
        </w:rPr>
        <w:t>prin Consiliul Local al Comunei Petelea, cu sediul în comuna Petelea, str. Principală, nr.726,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Pogăceaua, </w:t>
      </w:r>
      <w:r>
        <w:rPr>
          <w:rFonts w:ascii="Arial" w:hAnsi="Arial" w:eastAsia="Calibri" w:cs="Arial"/>
          <w:lang w:val="ro-RO"/>
        </w:rPr>
        <w:t>prin Consiliul Local al Comunei Pogăceaua, cu sediul în comuna Pogăceaua, str. Primăriei, nr.152,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Răstoliţa, </w:t>
      </w:r>
      <w:r>
        <w:rPr>
          <w:rFonts w:ascii="Arial" w:hAnsi="Arial" w:eastAsia="Calibri" w:cs="Arial"/>
          <w:lang w:val="ro-RO"/>
        </w:rPr>
        <w:t>prin Consiliul Local al Comunei Răstoliţa, cu sediul în comuna Răstoliţa, str. Principală, nr.335,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Râciu, </w:t>
      </w:r>
      <w:r>
        <w:rPr>
          <w:rFonts w:ascii="Arial" w:hAnsi="Arial" w:eastAsia="Calibri" w:cs="Arial"/>
          <w:lang w:val="ro-RO"/>
        </w:rPr>
        <w:t>prin Consiliul Local al Comunei Râciu, cu sediul în comuna Râciu, str. Gheorghe Şincai, nr.58,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Comuna Ruşii Munţi,</w:t>
      </w:r>
      <w:r>
        <w:rPr>
          <w:rFonts w:ascii="Arial" w:hAnsi="Arial" w:eastAsia="Calibri" w:cs="Arial"/>
          <w:lang w:val="ro-RO"/>
        </w:rPr>
        <w:t xml:space="preserve"> prin Consiliul Local al Comunei Ruşii Munţi, cu sediul în comuna Ruşii Munţi, str. Principala, nr.120,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Saschiz, </w:t>
      </w:r>
      <w:r>
        <w:rPr>
          <w:rFonts w:ascii="Arial" w:hAnsi="Arial" w:eastAsia="Calibri" w:cs="Arial"/>
          <w:lang w:val="ro-RO"/>
        </w:rPr>
        <w:t>prin Consiliul Local al Comunei Saschiz, cu sediul în comuna Saschiz, str. Principală, nr.159,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Sărăţeni, </w:t>
      </w:r>
      <w:r>
        <w:rPr>
          <w:rFonts w:ascii="Arial" w:hAnsi="Arial" w:eastAsia="Calibri" w:cs="Arial"/>
          <w:lang w:val="ro-RO"/>
        </w:rPr>
        <w:t>prin Consiliul Local al Comunei Sărăţeni, cu sediul în comuna Sărăţeni, str. Principală, nr.110/A,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Sâncraiu de Mureş, </w:t>
      </w:r>
      <w:r>
        <w:rPr>
          <w:rFonts w:ascii="Arial" w:hAnsi="Arial" w:eastAsia="Calibri" w:cs="Arial"/>
          <w:lang w:val="ro-RO"/>
        </w:rPr>
        <w:t>prin Consiliul Local al Comunei Sâncraiu de Mureş, cu sediul în comuna Sâncraiu de Mureş, str. Principală, nr.197/A,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Sângeorgiu de Mureş, </w:t>
      </w:r>
      <w:r>
        <w:rPr>
          <w:rFonts w:ascii="Arial" w:hAnsi="Arial" w:eastAsia="Calibri" w:cs="Arial"/>
          <w:lang w:val="ro-RO"/>
        </w:rPr>
        <w:t>prin Consiliul Local al Comunei Sângeorgiu de Mureş, cu sediul în comuna Sângeorgiu de Mureş, str. Petki David, nr.130,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Sânger, </w:t>
      </w:r>
      <w:r>
        <w:rPr>
          <w:rFonts w:ascii="Arial" w:hAnsi="Arial" w:eastAsia="Calibri" w:cs="Arial"/>
          <w:lang w:val="ro-RO"/>
        </w:rPr>
        <w:t>prin Consiliul Local al Comunei Sânger, cu sediul în comuna Sânger, str. Principală, nr.193,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Sânpaul, </w:t>
      </w:r>
      <w:r>
        <w:rPr>
          <w:rFonts w:ascii="Arial" w:hAnsi="Arial" w:eastAsia="Calibri" w:cs="Arial"/>
          <w:lang w:val="ro-RO"/>
        </w:rPr>
        <w:t>prin Consiliul Local al Comunei  Sânpaul, cu sediul în comuna Sânpaul, str. Principală, nr.261, judeţul Mureş ,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Sânpetru de Câmpie, </w:t>
      </w:r>
      <w:r>
        <w:rPr>
          <w:rFonts w:ascii="Arial" w:hAnsi="Arial" w:eastAsia="Calibri" w:cs="Arial"/>
          <w:lang w:val="ro-RO"/>
        </w:rPr>
        <w:t>prin Consiliul Local al Comunei Sânpetru de Câmpie, cu sediul în comuna Sânpetru de Câmpie, str. Principală, nr.128,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Sântana de Mureş, </w:t>
      </w:r>
      <w:r>
        <w:rPr>
          <w:rFonts w:ascii="Arial" w:hAnsi="Arial" w:eastAsia="Calibri" w:cs="Arial"/>
          <w:lang w:val="ro-RO"/>
        </w:rPr>
        <w:t>prin Consiliul Local al Comunei Sântana de Mureş, cu sediul în comuna Sântana de Mureş, str. Morii, nr.26,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 Comuna Solovăstru, </w:t>
      </w:r>
      <w:r>
        <w:rPr>
          <w:rFonts w:ascii="Arial" w:hAnsi="Arial" w:eastAsia="Calibri" w:cs="Arial"/>
          <w:lang w:val="ro-RO"/>
        </w:rPr>
        <w:t>prin Consiliul Local al Comunei Solovăstru, cu sediul în comuna Solovăstru, str. Principală, nr.374,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Stânceni, </w:t>
      </w:r>
      <w:r>
        <w:rPr>
          <w:rFonts w:ascii="Arial" w:hAnsi="Arial" w:eastAsia="Calibri" w:cs="Arial"/>
          <w:lang w:val="ro-RO"/>
        </w:rPr>
        <w:t>prin Consiliul Local al Comunei Stânceni, cu sediul în comuna Stânceni, str. Principală, nr.37,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Suplac, </w:t>
      </w:r>
      <w:r>
        <w:rPr>
          <w:rFonts w:ascii="Arial" w:hAnsi="Arial" w:eastAsia="Calibri" w:cs="Arial"/>
          <w:lang w:val="ro-RO"/>
        </w:rPr>
        <w:t>prin Consiliul Local al Comunei Suplac, cu sediul în comuna Suplac, str. Principală, nr.238,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Suseni, </w:t>
      </w:r>
      <w:r>
        <w:rPr>
          <w:rFonts w:ascii="Arial" w:hAnsi="Arial" w:eastAsia="Calibri" w:cs="Arial"/>
          <w:lang w:val="ro-RO"/>
        </w:rPr>
        <w:t>prin Consiliul Local al Comunei Suseni, cu sediul în comuna Suseni, str. Principală, nr.409,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Şăulia, </w:t>
      </w:r>
      <w:r>
        <w:rPr>
          <w:rFonts w:ascii="Arial" w:hAnsi="Arial" w:eastAsia="Calibri" w:cs="Arial"/>
          <w:lang w:val="ro-RO"/>
        </w:rPr>
        <w:t>prin Consiliul Local al Comunei Şăulia, cu sediul în comuna Şăulia, str. Principală, nr.520,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Şincai, </w:t>
      </w:r>
      <w:r>
        <w:rPr>
          <w:rFonts w:ascii="Arial" w:hAnsi="Arial" w:eastAsia="Calibri" w:cs="Arial"/>
          <w:lang w:val="ro-RO"/>
        </w:rPr>
        <w:t>prin Consiliul Local al Comunei Şincai, cu sediul în comuna Şincai, str. Principală, nr.162,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Tăureni, </w:t>
      </w:r>
      <w:r>
        <w:rPr>
          <w:rFonts w:ascii="Arial" w:hAnsi="Arial" w:eastAsia="Calibri" w:cs="Arial"/>
          <w:lang w:val="ro-RO"/>
        </w:rPr>
        <w:t>prin Consiliul Local al Comunei Tăureni, cu sediul în comuna Tăureni, str. Principală, nr.258,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Valea Largă, </w:t>
      </w:r>
      <w:r>
        <w:rPr>
          <w:rFonts w:ascii="Arial" w:hAnsi="Arial" w:eastAsia="Calibri" w:cs="Arial"/>
          <w:lang w:val="ro-RO"/>
        </w:rPr>
        <w:t>prin Consiliul Local al Comunei Valea Largă, cu sediul în comuna Valea Largă, str. Principală, nr.248,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Vărgata, </w:t>
      </w:r>
      <w:r>
        <w:rPr>
          <w:rFonts w:ascii="Arial" w:hAnsi="Arial" w:eastAsia="Calibri" w:cs="Arial"/>
          <w:lang w:val="ro-RO"/>
        </w:rPr>
        <w:t>prin Consiliul Local al Comunei Vărgata, cu sediul în comuna Vărgata, str. Principală, nr.32,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Vătava, </w:t>
      </w:r>
      <w:r>
        <w:rPr>
          <w:rFonts w:ascii="Arial" w:hAnsi="Arial" w:eastAsia="Calibri" w:cs="Arial"/>
          <w:lang w:val="ro-RO"/>
        </w:rPr>
        <w:t>prin Consiliul Local al Comunei Vătava, cu sediul în comuna Vătava, str. Principală, nr.215, judeţul Mureş ,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Veţca, </w:t>
      </w:r>
      <w:r>
        <w:rPr>
          <w:rFonts w:ascii="Arial" w:hAnsi="Arial" w:eastAsia="Calibri" w:cs="Arial"/>
          <w:lang w:val="ro-RO"/>
        </w:rPr>
        <w:t>prin Consiliul Local al Comunei Veţca, cu sediul în comuna Veţca, str. Principală, nr.140,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Viişoara, </w:t>
      </w:r>
      <w:r>
        <w:rPr>
          <w:rFonts w:ascii="Arial" w:hAnsi="Arial" w:eastAsia="Calibri" w:cs="Arial"/>
          <w:lang w:val="ro-RO"/>
        </w:rPr>
        <w:t>prin Consiliul Local al Comunei Viişoara, cu sediul în comuna Viişoara, str. Principală, nr.111, judeţul Mureş, reprezentat prin Primar.</w:t>
      </w:r>
    </w:p>
    <w:p>
      <w:pPr>
        <w:numPr>
          <w:ilvl w:val="0"/>
          <w:numId w:val="2"/>
        </w:numPr>
        <w:tabs>
          <w:tab w:val="left" w:pos="567"/>
        </w:tabs>
        <w:spacing w:after="0" w:line="276" w:lineRule="auto"/>
        <w:jc w:val="both"/>
        <w:rPr>
          <w:rFonts w:ascii="Arial" w:hAnsi="Arial" w:eastAsia="Calibri" w:cs="Arial"/>
          <w:lang w:val="ro-RO"/>
        </w:rPr>
      </w:pPr>
      <w:r>
        <w:rPr>
          <w:rFonts w:ascii="Arial" w:hAnsi="Arial" w:eastAsia="Calibri" w:cs="Arial"/>
          <w:b/>
          <w:lang w:val="ro-RO"/>
        </w:rPr>
        <w:t xml:space="preserve">Comuna Vânători, </w:t>
      </w:r>
      <w:r>
        <w:rPr>
          <w:rFonts w:ascii="Arial" w:hAnsi="Arial" w:eastAsia="Calibri" w:cs="Arial"/>
          <w:lang w:val="ro-RO"/>
        </w:rPr>
        <w:t>prin Consiliul Local al Comunei Vânători, cu sediul în comuna Vânători, str. Principala, nr.51 judeţul Mureş, reprezentat prin Primar.</w:t>
      </w:r>
    </w:p>
    <w:p>
      <w:pPr>
        <w:numPr>
          <w:ilvl w:val="0"/>
          <w:numId w:val="2"/>
        </w:numPr>
        <w:tabs>
          <w:tab w:val="left" w:pos="567"/>
        </w:tabs>
        <w:spacing w:after="0" w:line="276" w:lineRule="auto"/>
        <w:jc w:val="both"/>
        <w:rPr>
          <w:rFonts w:ascii="Arial" w:hAnsi="Arial" w:eastAsia="Calibri" w:cs="Arial"/>
          <w:lang w:val="ro-RO"/>
        </w:rPr>
      </w:pPr>
      <w:r>
        <w:rPr>
          <w:rFonts w:ascii="Arial" w:hAnsi="Arial" w:eastAsia="Calibri" w:cs="Arial"/>
          <w:b/>
          <w:lang w:val="ro-RO"/>
        </w:rPr>
        <w:t xml:space="preserve">Comuna Voivodeni, </w:t>
      </w:r>
      <w:r>
        <w:rPr>
          <w:rFonts w:ascii="Arial" w:hAnsi="Arial" w:eastAsia="Calibri" w:cs="Arial"/>
          <w:lang w:val="ro-RO"/>
        </w:rPr>
        <w:t>prin Consiliul Local al Comunei Voivodeni, cu sediul în comuna Voivodeni, str. Principală, nr.160, judeţul Mureş, reprezentat prin Primar.</w:t>
      </w:r>
    </w:p>
    <w:p>
      <w:pPr>
        <w:numPr>
          <w:ilvl w:val="0"/>
          <w:numId w:val="2"/>
        </w:numPr>
        <w:tabs>
          <w:tab w:val="left" w:pos="567"/>
        </w:tabs>
        <w:spacing w:after="0" w:line="276" w:lineRule="auto"/>
        <w:jc w:val="both"/>
        <w:rPr>
          <w:rFonts w:ascii="Arial" w:hAnsi="Arial" w:eastAsia="Calibri" w:cs="Arial"/>
          <w:lang w:val="ro-RO"/>
        </w:rPr>
      </w:pPr>
      <w:r>
        <w:rPr>
          <w:rFonts w:ascii="Arial" w:hAnsi="Arial" w:eastAsia="Calibri" w:cs="Arial"/>
          <w:b/>
          <w:lang w:val="ro-RO"/>
        </w:rPr>
        <w:t xml:space="preserve">Comuna Zagăr, </w:t>
      </w:r>
      <w:r>
        <w:rPr>
          <w:rFonts w:ascii="Arial" w:hAnsi="Arial" w:eastAsia="Calibri" w:cs="Arial"/>
          <w:lang w:val="ro-RO"/>
        </w:rPr>
        <w:t>prin Consiliul Local al Comunei Zagăr, cu sediul în comuna Zagăr, str. Principală, nr. 266, judeţul Mureş, reprezentat prin Primar.</w:t>
      </w:r>
    </w:p>
    <w:p>
      <w:pPr>
        <w:numPr>
          <w:ilvl w:val="0"/>
          <w:numId w:val="2"/>
        </w:numPr>
        <w:tabs>
          <w:tab w:val="left" w:pos="426"/>
          <w:tab w:val="left" w:pos="567"/>
        </w:tabs>
        <w:spacing w:after="0" w:line="276" w:lineRule="auto"/>
        <w:jc w:val="both"/>
        <w:rPr>
          <w:rFonts w:ascii="Arial" w:hAnsi="Arial" w:eastAsia="Calibri" w:cs="Arial"/>
          <w:lang w:val="ro-RO"/>
        </w:rPr>
      </w:pPr>
      <w:r>
        <w:rPr>
          <w:rFonts w:ascii="Arial" w:hAnsi="Arial" w:eastAsia="Calibri" w:cs="Arial"/>
          <w:b/>
          <w:lang w:val="ro-RO"/>
        </w:rPr>
        <w:t xml:space="preserve">Comuna Zau de Câmpie, </w:t>
      </w:r>
      <w:r>
        <w:rPr>
          <w:rFonts w:ascii="Arial" w:hAnsi="Arial" w:eastAsia="Calibri" w:cs="Arial"/>
          <w:lang w:val="ro-RO"/>
        </w:rPr>
        <w:t xml:space="preserve">prin Consiliul Local al Comunei Zau de Câmpie, cu sediul în comuna Zau de Câmpie, str. Republicii, nr.18, judeţul Mureş, reprezentat prin Primar. </w:t>
      </w:r>
    </w:p>
    <w:bookmarkEnd w:id="0"/>
    <w:p>
      <w:pPr>
        <w:suppressAutoHyphens/>
        <w:spacing w:after="0" w:line="240" w:lineRule="auto"/>
        <w:jc w:val="both"/>
        <w:rPr>
          <w:rFonts w:ascii="Arial" w:hAnsi="Arial" w:eastAsia="Times New Roman" w:cs="Arial"/>
          <w:sz w:val="24"/>
          <w:szCs w:val="24"/>
          <w:lang w:val="ro-RO"/>
        </w:rPr>
      </w:pPr>
    </w:p>
    <w:p>
      <w:pPr>
        <w:suppressAutoHyphens/>
        <w:spacing w:after="0" w:line="240" w:lineRule="auto"/>
        <w:jc w:val="both"/>
        <w:rPr>
          <w:rFonts w:ascii="Arial" w:hAnsi="Arial" w:eastAsia="Times New Roman" w:cs="Arial"/>
          <w:sz w:val="24"/>
          <w:szCs w:val="24"/>
          <w:lang w:val="ro-RO"/>
        </w:rPr>
      </w:pP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 xml:space="preserve">Ne exprimăm voinţa de a ne asocia, coopera şi a înfiinţa, în conformitate cu prevederile Legii administraţiei publice locale nr. 215/2001, republicată, cu modificările şi completările ulterioare, ale Legii nr. 51/2006 privind serviciile comunitare de utilităţi publice, cu modificările şi completările ulterioare,  ale Legii serviciilor de salubrizare a localităţilor, nr. 101/2006, cu modificările şi completările ulterioare, precum şi ale Ordonanţei Guvernului nr. 26/2000 cu privire la asociaţii şi fundaţii, cu modificările şi completările ulterioareale precum şi cu dispoziţiile prezentului Act Constitutiv,  </w:t>
      </w:r>
      <w:r>
        <w:rPr>
          <w:rFonts w:ascii="Arial" w:hAnsi="Arial" w:eastAsia="Times New Roman" w:cs="Arial"/>
          <w:b/>
          <w:sz w:val="24"/>
          <w:szCs w:val="24"/>
          <w:lang w:val="ro-RO"/>
        </w:rPr>
        <w:t>„Asociaţia de Dezvoltare Intercomunitară ECOLECT MUREŞ”</w:t>
      </w:r>
      <w:r>
        <w:rPr>
          <w:rFonts w:ascii="Arial" w:hAnsi="Arial" w:eastAsia="Times New Roman" w:cs="Arial"/>
          <w:sz w:val="24"/>
          <w:szCs w:val="24"/>
          <w:lang w:val="ro-RO"/>
        </w:rPr>
        <w:t xml:space="preserve">, persoană juridică de drept privat şi de utilitate publică, în scopul implementării </w:t>
      </w:r>
      <w:r>
        <w:rPr>
          <w:rFonts w:ascii="Arial" w:hAnsi="Arial" w:eastAsia="Times New Roman" w:cs="Arial"/>
          <w:b/>
          <w:sz w:val="24"/>
          <w:szCs w:val="24"/>
          <w:lang w:val="ro-RO"/>
        </w:rPr>
        <w:t>Proiectului</w:t>
      </w:r>
      <w:r>
        <w:rPr>
          <w:rFonts w:ascii="Arial" w:hAnsi="Arial" w:eastAsia="Times New Roman" w:cs="Arial"/>
          <w:sz w:val="24"/>
          <w:szCs w:val="24"/>
          <w:lang w:val="ro-RO"/>
        </w:rPr>
        <w:t xml:space="preserve"> „Sistem Integrat de Gestiune a Deşeurilor la nivelul judeţului Mureş”, precum şi a şi a unificării gestiunii serviciilor de colectare, transport, tratare şi depozitare a deşeurilor municipale (denumite în continuare </w:t>
      </w:r>
      <w:r>
        <w:rPr>
          <w:rFonts w:ascii="Arial" w:hAnsi="Arial" w:eastAsia="Times New Roman" w:cs="Arial"/>
          <w:b/>
          <w:sz w:val="24"/>
          <w:szCs w:val="24"/>
          <w:lang w:val="ro-RO"/>
        </w:rPr>
        <w:t>„Servicii”</w:t>
      </w:r>
      <w:r>
        <w:rPr>
          <w:rFonts w:ascii="Arial" w:hAnsi="Arial" w:eastAsia="Times New Roman" w:cs="Arial"/>
          <w:sz w:val="24"/>
          <w:szCs w:val="24"/>
          <w:lang w:val="ro-RO"/>
        </w:rPr>
        <w:t>).</w:t>
      </w:r>
    </w:p>
    <w:p>
      <w:pPr>
        <w:spacing w:after="0" w:line="240" w:lineRule="auto"/>
        <w:jc w:val="both"/>
        <w:rPr>
          <w:rFonts w:ascii="Arial" w:hAnsi="Arial" w:eastAsia="Times New Roman" w:cs="Arial"/>
          <w:sz w:val="24"/>
          <w:szCs w:val="24"/>
          <w:lang w:val="ro-RO"/>
        </w:rPr>
      </w:pP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DENUMIREA  ASOCIAŢIEI</w:t>
      </w:r>
    </w:p>
    <w:p>
      <w:pPr>
        <w:spacing w:after="0" w:line="240" w:lineRule="auto"/>
        <w:jc w:val="both"/>
        <w:rPr>
          <w:rFonts w:ascii="Arial" w:hAnsi="Arial" w:eastAsia="Times New Roman" w:cs="Arial"/>
          <w:sz w:val="20"/>
          <w:szCs w:val="20"/>
          <w:lang w:val="ro-RO"/>
        </w:rPr>
      </w:pPr>
      <w:r>
        <w:rPr>
          <w:rFonts w:ascii="Arial" w:hAnsi="Arial" w:eastAsia="Times New Roman" w:cs="Arial"/>
          <w:sz w:val="24"/>
          <w:szCs w:val="24"/>
          <w:lang w:val="ro-RO"/>
        </w:rPr>
        <w:t xml:space="preserve">Denumirea Asociaţiei este </w:t>
      </w:r>
      <w:r>
        <w:rPr>
          <w:rFonts w:ascii="Arial" w:hAnsi="Arial" w:eastAsia="Times New Roman" w:cs="Arial"/>
          <w:b/>
          <w:sz w:val="20"/>
          <w:szCs w:val="20"/>
          <w:lang w:val="ro-RO"/>
        </w:rPr>
        <w:t>„</w:t>
      </w:r>
      <w:r>
        <w:rPr>
          <w:rFonts w:ascii="Arial" w:hAnsi="Arial" w:eastAsia="Times New Roman" w:cs="Arial"/>
          <w:b/>
          <w:sz w:val="24"/>
          <w:szCs w:val="24"/>
          <w:lang w:val="ro-RO"/>
        </w:rPr>
        <w:t>Asociaţia de Dezvoltare Intercomunitară ECOLECT MUREŞ”</w:t>
      </w:r>
      <w:r>
        <w:rPr>
          <w:rFonts w:ascii="Arial" w:hAnsi="Arial" w:eastAsia="Times New Roman" w:cs="Arial"/>
          <w:sz w:val="24"/>
          <w:szCs w:val="24"/>
          <w:lang w:val="ro-RO"/>
        </w:rPr>
        <w:t>, conform dovezii privind disponibilitatea de denumire nr. 57478 din 28.11.2007, eliberată de Ministerul Justiţiei.  Asociaţia are ştampilă şi poate avea siglă şi însemne proprii.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 xml:space="preserve"> </w:t>
      </w: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SEDIUL ASOCIAŢIEI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Asociaţia</w:t>
      </w:r>
      <w:r>
        <w:rPr>
          <w:rFonts w:ascii="Arial" w:hAnsi="Arial" w:eastAsia="Times New Roman" w:cs="Arial"/>
          <w:color w:val="000000"/>
          <w:sz w:val="24"/>
          <w:szCs w:val="24"/>
          <w:lang w:val="ro-RO"/>
        </w:rPr>
        <w:t xml:space="preserve"> are sediul în municipiul Tîrgu Mureş, str. Primăriei, nr.2, judeţul Mureş</w:t>
      </w:r>
      <w:r>
        <w:rPr>
          <w:rFonts w:ascii="Arial" w:hAnsi="Arial" w:eastAsia="Times New Roman" w:cs="Arial"/>
          <w:sz w:val="24"/>
          <w:szCs w:val="24"/>
          <w:lang w:val="ro-RO"/>
        </w:rPr>
        <w:t>.</w:t>
      </w:r>
    </w:p>
    <w:p>
      <w:pPr>
        <w:spacing w:after="0" w:line="240" w:lineRule="auto"/>
        <w:jc w:val="both"/>
        <w:rPr>
          <w:rFonts w:ascii="Arial" w:hAnsi="Arial" w:eastAsia="Times New Roman" w:cs="Arial"/>
          <w:sz w:val="24"/>
          <w:szCs w:val="24"/>
          <w:lang w:val="ro-RO"/>
        </w:rPr>
      </w:pP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DURATA ASOCIAŢIEI: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Asociaţia se constituie şi va funcţiona pe durată nedeterminată începând cu data înscrierii în Registrul asociaţiilor şi fundaţiilor aflat la grefa  Judecătoriei Tîrgu Mureş</w:t>
      </w:r>
    </w:p>
    <w:p>
      <w:pPr>
        <w:spacing w:after="0" w:line="240" w:lineRule="auto"/>
        <w:jc w:val="both"/>
        <w:rPr>
          <w:rFonts w:ascii="Arial" w:hAnsi="Arial" w:eastAsia="Times New Roman" w:cs="Arial"/>
          <w:sz w:val="24"/>
          <w:szCs w:val="24"/>
          <w:lang w:val="ro-RO"/>
        </w:rPr>
      </w:pP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SCOPUL, OBIECTIVELE ŞI ATRIBUŢIILE ASOCIAŢIEI</w:t>
      </w:r>
    </w:p>
    <w:p>
      <w:p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(1) Asociaţia se organizează şi funcţionează în baza prezentului Act Constitutiv şi a Statutului anexat şi acţionează în numele şi pe seama unităţilor administrativ-teritoriale membre,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unităţile administrativ-teritoriale membre.</w:t>
      </w:r>
    </w:p>
    <w:p>
      <w:p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(2) Scopul Asociaţiei este promovarea şi reprezentarea intereselor unităţilor administrativ-teritoriale membre, în legătură cu:</w:t>
      </w:r>
    </w:p>
    <w:p>
      <w:pPr>
        <w:widowControl w:val="0"/>
        <w:numPr>
          <w:ilvl w:val="0"/>
          <w:numId w:val="3"/>
        </w:numPr>
        <w:autoSpaceDE w:val="0"/>
        <w:autoSpaceDN w:val="0"/>
        <w:adjustRightInd w:val="0"/>
        <w:spacing w:after="0" w:line="240" w:lineRule="auto"/>
        <w:ind w:left="1440" w:hanging="720"/>
        <w:jc w:val="both"/>
        <w:rPr>
          <w:rFonts w:ascii="Arial" w:hAnsi="Arial" w:eastAsia="Times New Roman" w:cs="Arial"/>
          <w:sz w:val="24"/>
          <w:szCs w:val="24"/>
          <w:lang w:val="ro-RO"/>
        </w:rPr>
      </w:pPr>
      <w:r>
        <w:rPr>
          <w:rFonts w:ascii="Arial" w:hAnsi="Arial" w:eastAsia="Times New Roman" w:cs="Arial"/>
          <w:sz w:val="24"/>
          <w:szCs w:val="24"/>
          <w:lang w:val="ro-RO"/>
        </w:rPr>
        <w:t>înfiinţarea, organizarea, coordonarea, reglementarea, finanţarea, monitorizarea şi controlul furnizării/prestării serviciilor publice comunitare de salubrizare a localităţilor;</w:t>
      </w:r>
    </w:p>
    <w:p>
      <w:pPr>
        <w:numPr>
          <w:ilvl w:val="0"/>
          <w:numId w:val="3"/>
        </w:numPr>
        <w:autoSpaceDE w:val="0"/>
        <w:autoSpaceDN w:val="0"/>
        <w:adjustRightInd w:val="0"/>
        <w:spacing w:after="0" w:line="240" w:lineRule="auto"/>
        <w:ind w:left="1440" w:hanging="720"/>
        <w:jc w:val="both"/>
        <w:rPr>
          <w:rFonts w:ascii="Arial" w:hAnsi="Arial" w:eastAsia="Times New Roman" w:cs="Arial"/>
          <w:sz w:val="24"/>
          <w:szCs w:val="24"/>
          <w:lang w:val="ro-RO"/>
        </w:rPr>
      </w:pPr>
      <w:r>
        <w:rPr>
          <w:rFonts w:ascii="Arial" w:hAnsi="Arial" w:eastAsia="Times New Roman" w:cs="Arial"/>
          <w:sz w:val="24"/>
          <w:szCs w:val="24"/>
          <w:lang w:val="ro-RO"/>
        </w:rPr>
        <w:t>funcţionarea, administrarea şi exploatarea în comun a sistemelor de utilităţi publice aferente serviciilor comunitare de salubrizare a localităţilor;</w:t>
      </w:r>
    </w:p>
    <w:p>
      <w:pPr>
        <w:numPr>
          <w:ilvl w:val="0"/>
          <w:numId w:val="3"/>
        </w:numPr>
        <w:autoSpaceDE w:val="0"/>
        <w:autoSpaceDN w:val="0"/>
        <w:adjustRightInd w:val="0"/>
        <w:spacing w:after="0" w:line="240" w:lineRule="auto"/>
        <w:ind w:left="1440" w:hanging="720"/>
        <w:jc w:val="both"/>
        <w:rPr>
          <w:rFonts w:ascii="Arial" w:hAnsi="Arial" w:eastAsia="Times New Roman" w:cs="Arial"/>
          <w:sz w:val="24"/>
          <w:szCs w:val="24"/>
          <w:lang w:val="ro-RO"/>
        </w:rPr>
      </w:pPr>
      <w:r>
        <w:rPr>
          <w:rFonts w:ascii="Arial" w:hAnsi="Arial" w:eastAsia="Times New Roman" w:cs="Arial"/>
          <w:sz w:val="24"/>
          <w:szCs w:val="24"/>
          <w:lang w:val="ro-RO"/>
        </w:rPr>
        <w:t>realizarea în comun a proiectelor de investiţii publice pentru realizarea,  reabilitarea, modernizarea şi dezvoltarea infrastructurii tehnico-edilitare aferente serviciilor comunitare de salubrizare şi a sistemelor de utilităţi publice aferente.</w:t>
      </w:r>
    </w:p>
    <w:p>
      <w:pPr>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(3) Părţile declară că scopul înfiinţării Asociaţiei reprezintă binele comun al locuitorilor judeţului Mureş, pentru</w:t>
      </w:r>
      <w:r>
        <w:rPr>
          <w:rFonts w:ascii="Arial" w:hAnsi="Arial" w:eastAsia="Times New Roman" w:cs="Arial"/>
          <w:sz w:val="24"/>
          <w:szCs w:val="24"/>
          <w:lang w:val="ro-RO"/>
        </w:rPr>
        <w:t xml:space="preserve"> îmbunătăţirea Serviciilor, prin</w:t>
      </w:r>
      <w:r>
        <w:rPr>
          <w:rFonts w:ascii="Arial" w:hAnsi="Arial" w:eastAsia="Times New Roman" w:cs="Arial"/>
          <w:color w:val="000000"/>
          <w:sz w:val="24"/>
          <w:szCs w:val="24"/>
          <w:lang w:val="ro-RO"/>
        </w:rPr>
        <w:t xml:space="preserve"> asigurarea calităţii acestora, la tarife acceptabile</w:t>
      </w:r>
      <w:r>
        <w:rPr>
          <w:rFonts w:ascii="Arial" w:hAnsi="Arial" w:eastAsia="Times New Roman" w:cs="Arial"/>
          <w:color w:val="FF0000"/>
          <w:sz w:val="24"/>
          <w:szCs w:val="24"/>
          <w:lang w:val="ro-RO"/>
        </w:rPr>
        <w:t xml:space="preserve"> </w:t>
      </w:r>
      <w:r>
        <w:rPr>
          <w:rFonts w:ascii="Arial" w:hAnsi="Arial" w:eastAsia="Times New Roman" w:cs="Arial"/>
          <w:color w:val="000000"/>
          <w:sz w:val="24"/>
          <w:szCs w:val="24"/>
          <w:lang w:val="ro-RO"/>
        </w:rPr>
        <w:t>pentru populaţie, precum şi prin dezvoltarea capacităţii de a atrage fonduri nerambursabile necesare pentru finanţarea investiţiilor în Servicii.</w:t>
      </w:r>
    </w:p>
    <w:p>
      <w:pPr>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În vederea realizării scopului, Asociaţia îşi propune următoarele  obiective şi are următoarele atribuţii:</w:t>
      </w:r>
    </w:p>
    <w:p>
      <w:pPr>
        <w:numPr>
          <w:ilvl w:val="0"/>
          <w:numId w:val="4"/>
        </w:numPr>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 xml:space="preserve">implementarea Proiectului prin </w:t>
      </w:r>
      <w:r>
        <w:rPr>
          <w:rFonts w:ascii="Arial" w:hAnsi="Arial" w:eastAsia="Times New Roman" w:cs="Arial"/>
          <w:iCs/>
          <w:sz w:val="24"/>
          <w:szCs w:val="24"/>
          <w:lang w:val="ro-RO"/>
        </w:rPr>
        <w:t>înfiinţarea/extinderea, organizarea, gestionarea şi exploatarea în interes comun</w:t>
      </w:r>
      <w:r>
        <w:rPr>
          <w:rFonts w:ascii="Arial" w:hAnsi="Arial" w:eastAsia="Times New Roman" w:cs="Arial"/>
          <w:color w:val="000000"/>
          <w:sz w:val="24"/>
          <w:szCs w:val="24"/>
          <w:lang w:val="ro-RO"/>
        </w:rPr>
        <w:t xml:space="preserve"> a Serviciilor, inclusiv delegarea gestiunii acestora pe baza condiţiilor contractuale de delegare, a procedurilor de achiziţie publică către diferiţi operatori conform legislaţiei în vigoare;</w:t>
      </w:r>
    </w:p>
    <w:p>
      <w:pPr>
        <w:numPr>
          <w:ilvl w:val="0"/>
          <w:numId w:val="4"/>
        </w:num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promovarea şi implementarea în comun a unor programe de înfiinţare, eficientizare şi/sau dezvoltare a serviciilor publice comunitare de salubrizare a localităţilor;</w:t>
      </w:r>
    </w:p>
    <w:p>
      <w:pPr>
        <w:numPr>
          <w:ilvl w:val="0"/>
          <w:numId w:val="4"/>
        </w:num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 xml:space="preserve"> asigurarea furnizării/prestării pe raza unităţilor administrativ-teritoriale asociate a serviciilor publice comunitare de salubrizare a localităţilor, în condiţii de eficienţă şi eficacitate;</w:t>
      </w:r>
    </w:p>
    <w:p>
      <w:pPr>
        <w:numPr>
          <w:ilvl w:val="0"/>
          <w:numId w:val="4"/>
        </w:num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pPr>
        <w:widowControl w:val="0"/>
        <w:numPr>
          <w:ilvl w:val="0"/>
          <w:numId w:val="4"/>
        </w:num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dezvoltarea capacităţii instituţionale şi decizionale a autorităţilor administraţiei publice locale membre ale Asociaţiei;</w:t>
      </w:r>
    </w:p>
    <w:p>
      <w:pPr>
        <w:numPr>
          <w:ilvl w:val="0"/>
          <w:numId w:val="4"/>
        </w:num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susţinerea şi stimularea iniţiativelor de participare şi/sau de asociere cu sectorul privat pentru gestionarea propriu-zisă a serviciilor publice comunitare de salubrizare a localităţilor;</w:t>
      </w:r>
    </w:p>
    <w:p>
      <w:pPr>
        <w:numPr>
          <w:ilvl w:val="0"/>
          <w:numId w:val="4"/>
        </w:numPr>
        <w:autoSpaceDE w:val="0"/>
        <w:autoSpaceDN w:val="0"/>
        <w:adjustRightInd w:val="0"/>
        <w:spacing w:after="0" w:line="240" w:lineRule="auto"/>
        <w:jc w:val="both"/>
        <w:rPr>
          <w:rFonts w:ascii="Arial" w:hAnsi="Arial" w:eastAsia="Times New Roman" w:cs="Arial"/>
          <w:color w:val="000000"/>
          <w:sz w:val="24"/>
          <w:szCs w:val="24"/>
          <w:lang w:val="ro-RO"/>
        </w:rPr>
      </w:pPr>
      <w:r>
        <w:rPr>
          <w:rFonts w:ascii="Arial" w:hAnsi="Arial" w:eastAsia="Times New Roman" w:cs="Arial"/>
          <w:sz w:val="24"/>
          <w:szCs w:val="24"/>
          <w:lang w:val="ro-RO"/>
        </w:rPr>
        <w:t>atragerea capitalului privat în gestiunea şi managementul serviciilor publice comunitare de salubrizare a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pPr>
        <w:numPr>
          <w:ilvl w:val="0"/>
          <w:numId w:val="4"/>
        </w:numPr>
        <w:autoSpaceDE w:val="0"/>
        <w:autoSpaceDN w:val="0"/>
        <w:adjustRightInd w:val="0"/>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să coordoneze planificarea locală şi judeţeană, prin pregătirea şi aprobarea strategiilor pentru dezvoltarea Serviciilor, în special Strategia pentru dezvoltarea Managementului Deşeurilor pentru Proiect.</w:t>
      </w:r>
    </w:p>
    <w:p>
      <w:pPr>
        <w:numPr>
          <w:ilvl w:val="0"/>
          <w:numId w:val="4"/>
        </w:numPr>
        <w:autoSpaceDE w:val="0"/>
        <w:autoSpaceDN w:val="0"/>
        <w:adjustRightInd w:val="0"/>
        <w:spacing w:after="0" w:line="240" w:lineRule="auto"/>
        <w:jc w:val="both"/>
        <w:rPr>
          <w:rFonts w:ascii="Arial" w:hAnsi="Arial" w:eastAsia="Times New Roman" w:cs="Arial"/>
          <w:color w:val="000000"/>
          <w:sz w:val="24"/>
          <w:szCs w:val="24"/>
          <w:lang w:val="ro-RO"/>
        </w:rPr>
      </w:pPr>
      <w:bookmarkStart w:id="1" w:name="_Hlk62571934"/>
      <w:r>
        <w:rPr>
          <w:rFonts w:ascii="Arial" w:hAnsi="Arial" w:eastAsia="Times New Roman" w:cs="Arial"/>
          <w:color w:val="000000"/>
          <w:sz w:val="24"/>
          <w:szCs w:val="24"/>
          <w:lang w:val="ro-RO"/>
        </w:rPr>
        <w:t>Să constituie interfața pentru discuții între operatori și unitățile administrative-teritoriale, să fie un partener activ în ceea ce privește aspectele de dezvoltare și de gestiune a Serviciului, în scopul de a coordona politicile și acțiunile de interes comunitar;</w:t>
      </w:r>
    </w:p>
    <w:p>
      <w:pPr>
        <w:numPr>
          <w:ilvl w:val="0"/>
          <w:numId w:val="4"/>
        </w:numPr>
        <w:autoSpaceDE w:val="0"/>
        <w:autoSpaceDN w:val="0"/>
        <w:adjustRightInd w:val="0"/>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Să fie un pol al competențelor administrative, financiare, tehnice și economice în beneficiul autorităților locale și ale Serviciului;</w:t>
      </w:r>
    </w:p>
    <w:p>
      <w:pPr>
        <w:numPr>
          <w:ilvl w:val="0"/>
          <w:numId w:val="4"/>
        </w:numPr>
        <w:autoSpaceDE w:val="0"/>
        <w:autoSpaceDN w:val="0"/>
        <w:adjustRightInd w:val="0"/>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Să acorde sprijin asociaților și operatorului în vederea obținerii resurselor financiare necesare implementării strategiei de dezvoltare;</w:t>
      </w:r>
    </w:p>
    <w:bookmarkEnd w:id="1"/>
    <w:p>
      <w:pPr>
        <w:autoSpaceDE w:val="0"/>
        <w:autoSpaceDN w:val="0"/>
        <w:adjustRightInd w:val="0"/>
        <w:spacing w:after="0" w:line="240" w:lineRule="auto"/>
        <w:jc w:val="both"/>
        <w:rPr>
          <w:rFonts w:ascii="Arial" w:hAnsi="Arial" w:eastAsia="Times New Roman" w:cs="Arial"/>
          <w:color w:val="000000"/>
          <w:sz w:val="24"/>
          <w:szCs w:val="24"/>
          <w:lang w:val="ro-RO"/>
        </w:rPr>
      </w:pPr>
    </w:p>
    <w:p>
      <w:pPr>
        <w:autoSpaceDE w:val="0"/>
        <w:autoSpaceDN w:val="0"/>
        <w:adjustRightInd w:val="0"/>
        <w:spacing w:after="0" w:line="240" w:lineRule="auto"/>
        <w:jc w:val="both"/>
        <w:rPr>
          <w:rFonts w:ascii="Arial" w:hAnsi="Arial" w:eastAsia="Times New Roman" w:cs="Arial"/>
          <w:color w:val="000000"/>
          <w:sz w:val="24"/>
          <w:szCs w:val="24"/>
          <w:lang w:val="ro-RO"/>
        </w:rPr>
      </w:pP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PATRIMONIUL ASOCIAŢIEI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(1) Patrimoniul Asociaţiei se compune în primul rând din contribuţiile în bani ale membrilor  săi, care trebuie să asigure funcţionarea Asociaţiei şi,  în al doilea rând, din dreptul de a folosi anumite active care aparţin patrimoniului membrilor, puse la dispoziţia Asociaţiei pentru exercitarea competenţelor legate de Servicii în concordanţă cu prevederile legale.</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(2) Patrimoniul iniţial al Asociaţiei, în valoare totală de 5.000 lei, este alcătuit de aportul în bani al Consiliului Judeţean Mureş.</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(3) Sursele de venit ale Asociaţiei sunt următoarele :</w:t>
      </w:r>
    </w:p>
    <w:p>
      <w:pPr>
        <w:numPr>
          <w:ilvl w:val="0"/>
          <w:numId w:val="5"/>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Cotizaţiile membrilor săi şi alte contribuţii de la bugetele locale ale membrilor ;</w:t>
      </w:r>
    </w:p>
    <w:p>
      <w:pPr>
        <w:numPr>
          <w:ilvl w:val="0"/>
          <w:numId w:val="5"/>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Dobânzile rezultate din plasarea sumelor disponibile, în condiţii legale ;</w:t>
      </w:r>
    </w:p>
    <w:p>
      <w:pPr>
        <w:numPr>
          <w:ilvl w:val="0"/>
          <w:numId w:val="5"/>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 xml:space="preserve">Donaţii, sponsorizări sau legate ; </w:t>
      </w:r>
    </w:p>
    <w:p>
      <w:pPr>
        <w:numPr>
          <w:ilvl w:val="0"/>
          <w:numId w:val="5"/>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Orice alte surse legale de venituri.</w:t>
      </w:r>
    </w:p>
    <w:p>
      <w:pPr>
        <w:spacing w:after="0" w:line="240" w:lineRule="auto"/>
        <w:jc w:val="both"/>
        <w:rPr>
          <w:rFonts w:ascii="Arial" w:hAnsi="Arial" w:eastAsia="Times New Roman" w:cs="Arial"/>
          <w:b/>
          <w:bCs/>
          <w:color w:val="000000"/>
          <w:sz w:val="24"/>
          <w:szCs w:val="24"/>
          <w:lang w:val="ro-RO"/>
        </w:rPr>
      </w:pPr>
      <w:r>
        <w:rPr>
          <w:rFonts w:ascii="Arial" w:hAnsi="Arial" w:eastAsia="Times New Roman" w:cs="Arial"/>
          <w:color w:val="000000"/>
          <w:sz w:val="24"/>
          <w:szCs w:val="24"/>
          <w:lang w:val="ro-RO"/>
        </w:rPr>
        <w:t>(4) Asociaţia nu are calitatea de operator şi nu poate desfăşura activităţi economice directe.</w:t>
      </w:r>
    </w:p>
    <w:p>
      <w:pPr>
        <w:spacing w:after="0" w:line="240" w:lineRule="auto"/>
        <w:jc w:val="both"/>
        <w:rPr>
          <w:rFonts w:ascii="Arial" w:hAnsi="Arial" w:eastAsia="Times New Roman" w:cs="Arial"/>
          <w:sz w:val="24"/>
          <w:szCs w:val="24"/>
          <w:lang w:val="ro-RO"/>
        </w:rPr>
      </w:pPr>
      <w:r>
        <w:rPr>
          <w:rFonts w:ascii="Arial" w:hAnsi="Arial" w:eastAsia="Times New Roman" w:cs="Arial"/>
          <w:bCs/>
          <w:sz w:val="24"/>
          <w:szCs w:val="24"/>
          <w:lang w:val="ro-RO"/>
        </w:rPr>
        <w:t xml:space="preserve">(5) </w:t>
      </w:r>
      <w:r>
        <w:rPr>
          <w:rFonts w:ascii="Arial" w:hAnsi="Arial" w:eastAsia="Times New Roman" w:cs="Arial"/>
          <w:sz w:val="24"/>
          <w:szCs w:val="24"/>
          <w:lang w:val="ro-RO"/>
        </w:rPr>
        <w:t>Asociaţia  are un buget propriu de venituri şi cheltuieli. Situaţiile financiare se întocmesc în conformitate cu legislaţia în vigoare.</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(6) Sistemele de utilităţi publice sau părţile componente ale acestora, realizate în comun în cadrul asociaţiei, aparţin proprietăţii publice a unităţilor administrativ teritoriale membre şi se înregistrează în patrimoniul acestora conform prevederilor Legii nr. 213/1998 privind proprietatea publică şi regimul juridic al acesteia, cu modificările şi completările ulterioare, pe baza următoarelor criterii:</w:t>
      </w:r>
    </w:p>
    <w:p>
      <w:pPr>
        <w:numPr>
          <w:ilvl w:val="0"/>
          <w:numId w:val="6"/>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bunurile situate pe raza unei singure unităţi administrativ – teritoriale, pe care o şi deservesc, vor aparţine domeniului public al acesteia;</w:t>
      </w:r>
    </w:p>
    <w:p>
      <w:pPr>
        <w:numPr>
          <w:ilvl w:val="0"/>
          <w:numId w:val="6"/>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bunurile situate pe raza mai multor unităţi administrativ – teritoriale şi/sau care deservesc mai multe unităţi administrativ – teritoriale, vor aparţine domeniului public al judeţului.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(7) Bunurile care deservesc mai multe unităţi administrativ teritoriale care sunt în proprietatea acestora la data constituirii Asociaţiei, rămând în proprietatea lor şi pot fi atribuite, în condiţiile legii, instituţiilor abilitate, în vederea realizării proiectelor de investiţii.</w:t>
      </w:r>
    </w:p>
    <w:p>
      <w:pPr>
        <w:spacing w:after="0" w:line="240" w:lineRule="auto"/>
        <w:jc w:val="both"/>
        <w:rPr>
          <w:rFonts w:ascii="Arial" w:hAnsi="Arial" w:eastAsia="Times New Roman" w:cs="Arial"/>
          <w:sz w:val="24"/>
          <w:szCs w:val="24"/>
          <w:lang w:val="ro-RO"/>
        </w:rPr>
      </w:pPr>
    </w:p>
    <w:p>
      <w:pPr>
        <w:spacing w:after="0" w:line="240" w:lineRule="auto"/>
        <w:jc w:val="both"/>
        <w:rPr>
          <w:rFonts w:ascii="Arial" w:hAnsi="Arial" w:eastAsia="Times New Roman" w:cs="Arial"/>
          <w:sz w:val="24"/>
          <w:szCs w:val="24"/>
          <w:lang w:val="ro-RO"/>
        </w:rPr>
      </w:pP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PRIMELE ORGANE DE CONDUCERE, ADMINISTRARE ŞI CONTROL</w:t>
      </w:r>
    </w:p>
    <w:p>
      <w:pPr>
        <w:spacing w:after="0" w:line="240" w:lineRule="auto"/>
        <w:jc w:val="both"/>
        <w:rPr>
          <w:rFonts w:ascii="Arial" w:hAnsi="Arial" w:eastAsia="Times New Roman" w:cs="Arial"/>
          <w:sz w:val="24"/>
          <w:szCs w:val="24"/>
          <w:lang w:val="ro-RO"/>
        </w:rPr>
      </w:pPr>
    </w:p>
    <w:p>
      <w:pPr>
        <w:spacing w:after="0" w:line="240" w:lineRule="auto"/>
        <w:jc w:val="both"/>
        <w:rPr>
          <w:rFonts w:ascii="Arial" w:hAnsi="Arial" w:eastAsia="Times New Roman" w:cs="Arial"/>
          <w:b/>
          <w:sz w:val="24"/>
          <w:szCs w:val="24"/>
          <w:u w:val="single"/>
          <w:lang w:val="ro-RO"/>
        </w:rPr>
      </w:pPr>
      <w:r>
        <w:rPr>
          <w:rFonts w:ascii="Arial" w:hAnsi="Arial" w:eastAsia="Times New Roman" w:cs="Arial"/>
          <w:b/>
          <w:sz w:val="24"/>
          <w:szCs w:val="24"/>
          <w:u w:val="single"/>
          <w:lang w:val="ro-RO"/>
        </w:rPr>
        <w:t xml:space="preserve">Conducerea  Asociaţiei </w:t>
      </w:r>
    </w:p>
    <w:p>
      <w:pPr>
        <w:spacing w:after="0" w:line="240" w:lineRule="auto"/>
        <w:jc w:val="both"/>
        <w:rPr>
          <w:rFonts w:ascii="Arial" w:hAnsi="Arial" w:eastAsia="Times New Roman" w:cs="Arial"/>
          <w:b/>
          <w:sz w:val="24"/>
          <w:szCs w:val="24"/>
          <w:lang w:val="ro-RO"/>
        </w:rPr>
      </w:pPr>
    </w:p>
    <w:p>
      <w:pPr>
        <w:spacing w:after="0" w:line="240" w:lineRule="auto"/>
        <w:jc w:val="both"/>
        <w:rPr>
          <w:rFonts w:ascii="Arial" w:hAnsi="Arial" w:eastAsia="Times New Roman" w:cs="Arial"/>
          <w:color w:val="000000"/>
          <w:sz w:val="24"/>
          <w:szCs w:val="24"/>
          <w:lang w:val="ro-RO"/>
        </w:rPr>
      </w:pPr>
      <w:r>
        <w:rPr>
          <w:rFonts w:ascii="Arial" w:hAnsi="Arial" w:eastAsia="Times New Roman" w:cs="Arial"/>
          <w:sz w:val="24"/>
          <w:szCs w:val="24"/>
          <w:lang w:val="ro-RO"/>
        </w:rPr>
        <w:t>(1)</w:t>
      </w:r>
      <w:r>
        <w:rPr>
          <w:rFonts w:ascii="Arial" w:hAnsi="Arial" w:eastAsia="Times New Roman" w:cs="Arial"/>
          <w:b/>
          <w:sz w:val="24"/>
          <w:szCs w:val="24"/>
          <w:lang w:val="ro-RO"/>
        </w:rPr>
        <w:t xml:space="preserve"> Adunarea Generală</w:t>
      </w:r>
      <w:r>
        <w:rPr>
          <w:rFonts w:ascii="Arial" w:hAnsi="Arial" w:eastAsia="Times New Roman" w:cs="Arial"/>
          <w:sz w:val="24"/>
          <w:szCs w:val="24"/>
          <w:lang w:val="ro-RO"/>
        </w:rPr>
        <w:t xml:space="preserve"> este organul de conducere al Asociaţiei, format din toţi reprezentanţii desemnaţi de către Părţi, care vor fi Primarii unităţilor administrativ-teritoriale  şi Preşedintele Consiliului Judeţean Mureş, sau delegaţii acestora împuterniciţi să-i reprezinte.</w:t>
      </w:r>
    </w:p>
    <w:p>
      <w:pPr>
        <w:spacing w:after="0" w:line="240" w:lineRule="auto"/>
        <w:jc w:val="both"/>
        <w:rPr>
          <w:rFonts w:ascii="Arial" w:hAnsi="Arial" w:eastAsia="Times New Roman" w:cs="Arial"/>
          <w:sz w:val="24"/>
          <w:szCs w:val="24"/>
          <w:lang w:val="ro-RO"/>
        </w:rPr>
      </w:pP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 xml:space="preserve">(2) Mandatul reprezentanţilor este valabil pe durata în care aceştia îndeplinesc mandatul de primar sau preşedinte, după caz, </w:t>
      </w:r>
      <w:r>
        <w:rPr>
          <w:rFonts w:ascii="Arial" w:hAnsi="Arial" w:eastAsia="Times New Roman" w:cs="Arial"/>
          <w:sz w:val="24"/>
          <w:szCs w:val="24"/>
          <w:lang w:val="en-GB"/>
        </w:rPr>
        <w:t xml:space="preserve">prelungindu-se de drept până la alegerea noii conduceri a Asociaţiei de către Adunarea Generală. </w:t>
      </w:r>
    </w:p>
    <w:p>
      <w:pPr>
        <w:spacing w:after="0" w:line="240" w:lineRule="auto"/>
        <w:jc w:val="both"/>
        <w:rPr>
          <w:rFonts w:ascii="Arial" w:hAnsi="Arial" w:eastAsia="Times New Roman" w:cs="Arial"/>
          <w:sz w:val="24"/>
          <w:szCs w:val="24"/>
          <w:lang w:val="en-GB"/>
        </w:rPr>
      </w:pPr>
    </w:p>
    <w:p>
      <w:pPr>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 xml:space="preserve">(3) Sunt numiţi în calitate de membri ai </w:t>
      </w:r>
      <w:r>
        <w:rPr>
          <w:rFonts w:ascii="Arial" w:hAnsi="Arial" w:eastAsia="Times New Roman" w:cs="Arial"/>
          <w:color w:val="000000"/>
          <w:sz w:val="24"/>
          <w:szCs w:val="24"/>
          <w:u w:val="single"/>
          <w:lang w:val="ro-RO"/>
        </w:rPr>
        <w:t>primei Adunări Generale</w:t>
      </w:r>
      <w:r>
        <w:rPr>
          <w:rFonts w:ascii="Arial" w:hAnsi="Arial" w:eastAsia="Times New Roman" w:cs="Arial"/>
          <w:color w:val="000000"/>
          <w:sz w:val="24"/>
          <w:szCs w:val="24"/>
          <w:lang w:val="ro-RO"/>
        </w:rPr>
        <w:t>:</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Preşedintele Consiliului Judeţean Mureş, doamna Lokodi Edita Emoke, împuternicită în acest scop prin Hotărârea Consiliului Judeţean Mureş nr.65/24.04.2008.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b/>
          <w:sz w:val="24"/>
          <w:szCs w:val="24"/>
          <w:lang w:val="ro-RO"/>
        </w:rPr>
        <w:t xml:space="preserve"> </w:t>
      </w:r>
      <w:r>
        <w:rPr>
          <w:rFonts w:ascii="Arial" w:hAnsi="Arial" w:eastAsia="Times New Roman" w:cs="Arial"/>
          <w:sz w:val="24"/>
          <w:szCs w:val="24"/>
          <w:lang w:val="ro-RO"/>
        </w:rPr>
        <w:t>Primar dr. Dorin Florea, împuternicit în acest scop prin Hotărârea Consiliului Local al municipiului Tîrgu Mureş nr.109/08.05.2008.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Dăneşan Ioan Dorin, împuternicit în acest scop prin Hotărârea Consiliului Local al municipiului Sighişoara  nr.95/21.05.2008.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Nagy Andras, împuternicit în acest scop prin Hotărârea Consiliului Local Reghin  nr59/19.05.2008.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Popa Octavian, împuternicit în acest scop prin Hotărârea Consiliului Local Târnăveni  nr.46/24.04.2008.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Cornea Vasile, împuternicit în acest scop prin Hotărârea Consiliului Local Iernut  nr44/05.05.2008.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Dancu Ovidiu, împuternicit în acest scop prin Hotărârea Consiliului Local Luduş  nr.67/30.04.2008.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Peter Ferenc, împuternicit în acest scop prin Hotărârea Consiliului Local Sovata  nr.34/06.05.2008.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Daszkel Laszlo, împuternicit în acest scop prin Hotărârea Consiliului Local Miercurea Nirajului, nr.20/15.05.2008.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Mocean Ioan, împuternicit în acest scop prin Hotărârea Consiliului Local Sărmaşu  nr.35/30.04.2008.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Tar Andras, împuternicit în acest scop prin Hotărârea Consiliului Local Sîngeorgiu de Pădure, nr.13/28.04.2008.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Covrig Ioan, împuternicit în acest scop prin Hotărârea Consiliului Local Ungheni  nr.30/19.05.2008.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Osvath Csaba, împuternicit în acest scop prin Hotărârea Consiliului Local Acăţari  nr.16/14.05.2008.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Sipos Iosif, împuternicit în acest scop prin Hotărârea Consiliului Local Adămuş  nr.8/14.05.2008.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Kocsis Adalbert, împuternicit în acest scop prin Hotărârea Consiliului Local Aluniş nr.30/15.05.2008.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Colceriu Nicolae, împuternicit în acest scop prin Hotărârea Consiliului Local Apold  nr.30/16.05.2008.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Precup Teodor, împuternicit în acest scop prin Hotărârea Consiliului Local Aţintiş  nr 8/21.05.2008.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Pop Teodor Mircea, împuternicit în acest scop prin Hotărârea Consiliului Local Bahnea  nr.10/29.04.2008.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Cotoi Dumitru, împuternicit în acest scop prin Hotărârea Consiliului Local Batoş  nr.29/21.05.2008.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Aldea Ioan, împuternicit în acest scop prin Hotărârea Consiliului Local Băgaciu nr.17/14.05.2008.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Vlad Mariana, împuternicit în acest scop prin Hotărârea Consiliului Local Băla nr.13/30.05.2008.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Mate Janos, împuternicit în acest scop prin Hotărârea Consiliului Local Bălăuşeri  nr.13/24.04.2008.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Gheorghe Alexandru, împuternicit în acest scop prin Hotărârea Consiliului Local Beica de Jos  nr.19/15.05.2008.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Majlath Karoly, împuternicit în acest scop prin Hotărârea Consiliului Local Bereni  nr.13/15.05.2008.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Ballai Gyorgy, împuternicit în acest scop prin Hotărârea Consiliului Local Bichiş  nr.4/13.05.2008.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Şoş Liviu, împuternicit în acest scop prin Hotărârea Consiliului Local Bogata nr.19/30.04.2008.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Chira Gheorghe, împuternicit în acest scop prin Hotărârea Consiliului Local Breaza  nr.20/09.05.2008.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Ordog Ferencz, împuternicit în acest scop prin Hotărârea Consiliului Local Brîncoveneşti  nr.10/20.03.2008.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Szabo Jozsef Levente, împuternicit în acest scop prin Hotărârea Consiliului Local Ceuaşu de Cîmpie  nr.27/14.05.2008.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Pantea Gheorghe, împuternicit în acest scop prin Hotărârea Consiliului Local Cheţani  nr. 16/29.04.2008.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Dosa Sandor, împuternicit în acest scop prin Hotărârea Consiliului Local Chibed  nr.14/24.04.2008.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Hurdugaci Emanoil, împuternicit în acest scop prin Hotărârea Consiliului Local Chiheru de Jos  nr.22/30.04.2008.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Aldea Dumitru, împuternicit în acest scop prin Hotărârea Consiliului Local Coroisîmărtin  nr.15/13.05.2008.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Nagy Martin, împuternicit în acest scop prin Hotărârea Consiliului Local Corunca  nr. 26/13.05.2008.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Viceprimar, Ormenisan Petru, împuternicit în acest scop prin Hotărârea Consiliului Local Cozma  nr. 8/09.05.2008.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Ferenczi Gyorgy, împuternicit în acest scop prin Hotărârea Consiliului Local Crăciuneşti  nr. 25/23.04.2008.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Vereş Vasile, împuternicit în acest scop prin Hotărârea Consiliului Local Crăieşti  nr. 32/19.05.2008.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Sîmpălean Ioan, împuternicit în acest scop prin Hotărârea Consiliului Local Cristeşti  nr. 29/16.05.2008.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Oltean Ioan, împuternicit în acest scop prin Hotărârea Consiliului Local Cucerdea  nr. 25/29.04.2008.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Şuta Ilie, împuternicit în acest scop prin Hotărârea Consiliului Local Cuci  nr. 16/29.04.2008.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Mosora Nicolae, împuternicit în acest scop prin Hotărârea Consiliului Local Daneş  nr.27/08.05.2008.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Cadar Lucreţia, împuternicit în acest scop prin Hotărârea Consiliului Local Deda  nr.27/06.05.2008.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Gal Lajos, împuternicit în acest scop prin Hotărârea Consiliului Local Eremitu  nr. 20/05.05.2008.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Ianosi Ferenc, împuternicit în acest scop prin Hotărârea Consiliului Local Ernei  nr.28/23.04.2008.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Cazacu Dumitru, împuternicit în acest scop prin Hotărârea Consiliului Local Fărăgău  nr. 18/18.05.2008.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Gall Sandor, împuternicit în acest scop prin Hotărârea Consiliului Local Fîntînele  nr. 14/24.05.2008.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Karacsony Karoly, împuternicit în acest scop prin Hotărârea Consiliului Local Găleşti  nr.17/29.04.2008.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Vegh Iosif, împuternicit în acest scop prin Hotărârea Consiliului Local Găneşti  nr.10/08.05.2008.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Iszlai Tibor, împuternicit în acest scop prin Hotărârea Consiliului Local Gheorghe Doja  nr. 22/14.05.2008.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Zsigmond Venczel, împuternicit în acest scop prin Hotărârea Consiliului Local Ghindari  nr. 16/30.04.2008.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Ercsei Gheorghe, împuternicit în acest scop prin Hotărârea Consiliului Local Glodeni  nr.29/14.05.2008.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Incze Jeno, împuternicit în acest scop prin Hotărârea Consiliului Local Gorneşti  nr.25/14.05.2008.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Mătea Emil, împuternicit în acest scop prin Hotărârea Consiliului Local Grebenişu de Cîmpie  nr.17/09.05.2008.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Boar Laurenţiu Dumitru, împuternicit în acest scop prin Hotărârea Consiliului Local Gurghiu  nr.22/06.05.2008.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Niculici Florean, împuternicit în acest scop prin Hotărârea Consiliului Local Hodac  nr.10/05.05.2008.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Orban Sandor, împuternicit în acest scop prin Hotărârea Consiliului Local Hodoşa  nr.11/24.04.2008.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Dan Vasile Dumitru, împuternicit în acest scop prin Hotărârea Consiliului Local Ibăneşti  nr29/25.04.2008.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Deteşan Marian, împuternicit în acest scop prin Hotărârea Consiliului Local Iclănzel  nr18/16.05.2008.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Cornea Emanoil, împuternicit în acest scop prin Hotărârea Consiliului Local Ideciu de Jos  nr.34/09.05.2008.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Tătar Vasile, împuternicit în acest scop prin Hotărârea Consiliului Local Livezeni  nr.31/12.05.2008.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Vultur Teodor, împuternicit în acest scop prin Hotărârea Consiliului Local Lunca  nr.18/16.05.2008.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Viceprimar, Teslovan Petrisor, împuternicit în acest scop prin Hotărârea Consiliului Local Lunca Bradului  nr.18/13.05.2008.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David Gyula Arpad, împuternicit în acest scop prin Hotărârea Consiliului Local Mădăraş  nr.12/23.04.2008.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Kacso Antal, împuternicit în acest scop prin Hotărârea Consiliului Local Măgherani  nr.9/28.04.2008.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Szilagyi Alexandru, împuternicit în acest scop prin Hotărârea Consiliului Local Mica  nr.9/16.05.2008.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Rad Turc Constantin, împuternicit în acest scop prin Hotărârea Consiliului Local Miheşu de Cîmpie  nr.13/20.05.2008.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Viceprimar, Paduraru Vlad, împuternicit în acest scop prin Hotărârea Consiliului Local Nadeş  nr.64/30.04.2008.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Veress Grigore Dominic, împuternicit în acest scop prin Hotărârea Consiliului Local Neaua  nr.25/25.04.2008.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Megheşan Ioan, împuternicit în acest scop prin Hotărârea Consiliului Local Ogra  nr.24/13.05.2008.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Varo Levente, împuternicit în acest scop prin Hotărârea Consiliului Local Papiu Ilarian  nr.22/30.04.2008.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Bartha Mihaly, împuternicit în acest scop prin Hotărârea Consiliului Local Pănet  nr.26/20.05.2008.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Csiki Jozsef, împuternicit în acest scop prin Hotărârea Consiliului Local Păsăreni  nr.18/08.05.2008.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Oprea Octavian Simion, împuternicit în acest scop prin Hotărârea Consiliului Local Petelea  nr.22/30.04.2008.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Florea Petru, împuternicit în acest scop prin Hotărârea Consiliului Local Pogăceaua  nr16/20.05.2008.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Mogilă Gheorghe, împuternicit în acest scop prin Hotărârea Consiliului Local Răstoliţa  nr.20/24.04.2008.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Vasu Ioan, împuternicit în acest scop prin Hotărârea Consiliului Local Rîciu  nr.22/23.04.2008.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Şoaită Ovidiu, împuternicit în acest scop prin Hotărârea Consiliului Local Saschiz  nr.21/05.05.2008.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Madaras Arpad, împuternicit în acest scop prin Hotărârea Consiliului Local Sărăţeni  nr.17/29.04.2008.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Sîngeorzan Remus, împuternicit în acest scop prin Hotărârea Consiliului Local Sîncraiu de Mureş  nr.30/08.05.2008.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Vizi Iosif, împuternicit în acest scop prin Hotărârea Consiliului Local Sîngeorgiu de Mureş  nr.20/15.05.2008.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Măgheran Alexandru, împuternicit în acest scop prin Hotărârea Consiliului Local Sînger  nr.20/19.05.2008.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Simon Istvan, împuternicit în acest scop prin Hotărârea Consiliului Local Sînpaul  nr.26/19.05.2008.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Canceu Matei, împuternicit în acest scop prin Hotărârea Consiliului Local Sînpetru de Cîmpie  nr.19/12.05.2008.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Bubău Viorel, împuternicit în acest scop prin Hotărârea Consiliului Local Sîntana de Mureş  nr.23/24.04.2008.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Moldovan Petru Dorin, împuternicit în acest scop prin Hotărârea Consiliului Local Solovăstru  nr.15/16.05.2008.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Ciobotă Dinu, împuternicit în acest scop prin Hotărârea Consiliului Local Stînceni  nr.11/19.05.2008.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Sandor Mihai, împuternicit în acest scop prin Hotărârea Consiliului Local Suplac  nr.10/24.04.2008.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Morar Mihai, împuternicit în acest scop prin Hotărârea Consiliului Local Suseni  nr.20/30.04.2008.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Vancea Gligore, împuternicit în acest scop prin Hotărârea Consiliului Local Şăulia  nr.12/15.05.2008.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Mureşan Aurica, împuternicit în acest scop prin Hotărârea Consiliului Local Şincai  nr.15/29.04.2008.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Oltean Ovidiu, împuternicit în acest scop prin Hotărârea Consiliului Local Tăureni  nr.22/04.05.2008.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Mătieş Dionisie, împuternicit în acest scop prin Hotărârea Consiliului Local Valea Largă  nr.10/09.05.2008.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Balogh Istvan, împuternicit în acest scop prin Hotărârea Consiliului Local Vărgata  nr.21/19.05.2008.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Şular Zaharie, împuternicit în acest scop prin Hotărârea Consiliului Local Vătava  nr.14/19.05.2008.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Szocs Lajos, împuternicit în acest scop prin Hotărârea Consiliului Local Veţca  nr.7/30.04.2008.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Stoica Ovidiu Dorel, împuternicit în acest scop prin Hotărârea Consiliului Local Viişoara  nr.20/14.05.2008.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Dani Iosif, împuternicit în acest scop prin Hotărârea Consiliului Local Voivodeni  nr.17/30.04.2008.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Coroiu Dan, împuternicit în acest scop prin Hotărârea Consiliului Local Zagăr  nr.14/16.05.2008.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Călugăr Octavian, împuternicit în acest scop prin Hotărârea Consiliului Local Zau de Cîmpie  nr19/22.04.2008.</w:t>
      </w:r>
    </w:p>
    <w:p>
      <w:pPr>
        <w:suppressAutoHyphens/>
        <w:spacing w:after="0" w:line="240" w:lineRule="auto"/>
        <w:jc w:val="both"/>
        <w:rPr>
          <w:rFonts w:ascii="Arial" w:hAnsi="Arial" w:eastAsia="Times New Roman" w:cs="Arial"/>
          <w:sz w:val="24"/>
          <w:szCs w:val="24"/>
          <w:lang w:val="ro-RO"/>
        </w:rPr>
      </w:pPr>
    </w:p>
    <w:p>
      <w:pPr>
        <w:suppressAutoHyphens/>
        <w:spacing w:after="0" w:line="240" w:lineRule="auto"/>
        <w:jc w:val="both"/>
        <w:rPr>
          <w:rFonts w:ascii="Arial" w:hAnsi="Arial" w:eastAsia="Times New Roman" w:cs="Arial"/>
          <w:bCs/>
          <w:iCs/>
          <w:sz w:val="24"/>
          <w:szCs w:val="24"/>
          <w:lang w:val="ro-RO"/>
        </w:rPr>
      </w:pPr>
      <w:r>
        <w:rPr>
          <w:rFonts w:ascii="Arial" w:hAnsi="Arial" w:eastAsia="Times New Roman" w:cs="Arial"/>
          <w:bCs/>
          <w:iCs/>
          <w:sz w:val="24"/>
          <w:szCs w:val="24"/>
          <w:lang w:val="ro-RO"/>
        </w:rPr>
        <w:t>(4) Adunarea Generala alege dintre membrii sai Presedintele Asociatiei, care are atributii prevazute in Statutul Asociatiei si care reprezinta Asociatia in raporturile cu tertii, cu exceptia situatiilor in care se prevad expres altfel.</w:t>
      </w:r>
    </w:p>
    <w:p>
      <w:pPr>
        <w:spacing w:after="0" w:line="240" w:lineRule="auto"/>
        <w:jc w:val="both"/>
        <w:rPr>
          <w:rFonts w:ascii="Arial" w:hAnsi="Arial" w:eastAsia="Times New Roman" w:cs="Arial"/>
          <w:b/>
          <w:sz w:val="24"/>
          <w:szCs w:val="24"/>
          <w:u w:val="single"/>
          <w:lang w:val="ro-RO"/>
        </w:rPr>
      </w:pPr>
    </w:p>
    <w:p>
      <w:pPr>
        <w:spacing w:after="0" w:line="240" w:lineRule="auto"/>
        <w:jc w:val="both"/>
        <w:rPr>
          <w:rFonts w:ascii="Arial" w:hAnsi="Arial" w:eastAsia="Times New Roman" w:cs="Arial"/>
          <w:b/>
          <w:sz w:val="24"/>
          <w:szCs w:val="24"/>
          <w:u w:val="single"/>
          <w:lang w:val="ro-RO"/>
        </w:rPr>
      </w:pPr>
    </w:p>
    <w:p>
      <w:pPr>
        <w:spacing w:after="0" w:line="240" w:lineRule="auto"/>
        <w:jc w:val="both"/>
        <w:rPr>
          <w:rFonts w:ascii="Arial" w:hAnsi="Arial" w:eastAsia="Times New Roman" w:cs="Arial"/>
          <w:b/>
          <w:sz w:val="24"/>
          <w:szCs w:val="24"/>
          <w:u w:val="single"/>
          <w:lang w:val="ro-RO"/>
        </w:rPr>
      </w:pPr>
      <w:r>
        <w:rPr>
          <w:rFonts w:ascii="Arial" w:hAnsi="Arial" w:eastAsia="Times New Roman" w:cs="Arial"/>
          <w:b/>
          <w:sz w:val="24"/>
          <w:szCs w:val="24"/>
          <w:u w:val="single"/>
          <w:lang w:val="ro-RO"/>
        </w:rPr>
        <w:t>Administrarea Asociaţiei</w:t>
      </w:r>
    </w:p>
    <w:p>
      <w:pPr>
        <w:spacing w:after="0" w:line="240" w:lineRule="auto"/>
        <w:jc w:val="both"/>
        <w:rPr>
          <w:rFonts w:ascii="Arial" w:hAnsi="Arial" w:eastAsia="Times New Roman" w:cs="Arial"/>
          <w:b/>
          <w:sz w:val="24"/>
          <w:szCs w:val="24"/>
          <w:u w:val="single"/>
          <w:lang w:val="ro-RO"/>
        </w:rPr>
      </w:pPr>
    </w:p>
    <w:p>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hAnsi="Arial" w:eastAsia="Times New Roman" w:cs="Arial"/>
          <w:sz w:val="24"/>
          <w:szCs w:val="24"/>
          <w:lang w:val="ro-RO"/>
        </w:rPr>
      </w:pPr>
      <w:r>
        <w:rPr>
          <w:rFonts w:ascii="Arial" w:hAnsi="Arial" w:eastAsia="Times New Roman" w:cs="Arial"/>
          <w:bCs/>
          <w:sz w:val="24"/>
          <w:szCs w:val="24"/>
          <w:lang w:val="ro-RO"/>
        </w:rPr>
        <w:t>Consiliul Director</w:t>
      </w:r>
      <w:r>
        <w:rPr>
          <w:rFonts w:ascii="Arial" w:hAnsi="Arial" w:eastAsia="Times New Roman" w:cs="Arial"/>
          <w:sz w:val="24"/>
          <w:szCs w:val="24"/>
          <w:lang w:val="ro-RO"/>
        </w:rPr>
        <w:t xml:space="preserve"> este organul executiv de conducere al Asociaţiei. Consiliul Director este compus din reprezentanţi ai unităţilor administrativ-teritoriale membre ale Asociaţiei, desemnaţi prin hotărârii ale autorităţilor deliberative ale unităţilor administrativ-teritoriale la propunerea primarilor, respectiv a preşedintelui consiliului judeţean sau, după caz, a consilierilor locali sau judeţeni. </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(2)</w:t>
      </w:r>
      <w:r>
        <w:rPr>
          <w:rFonts w:ascii="Arial" w:hAnsi="Arial" w:eastAsia="Times New Roman" w:cs="Arial"/>
          <w:b/>
          <w:sz w:val="24"/>
          <w:szCs w:val="24"/>
          <w:lang w:val="ro-RO"/>
        </w:rPr>
        <w:t xml:space="preserve">   </w:t>
      </w:r>
      <w:r>
        <w:rPr>
          <w:rFonts w:ascii="Arial" w:hAnsi="Arial" w:eastAsia="Times New Roman" w:cs="Arial"/>
          <w:sz w:val="24"/>
          <w:szCs w:val="24"/>
          <w:lang w:val="ro-RO"/>
        </w:rPr>
        <w:t>Sunt numiţi în calitate de membri ai primului Consiliu Director :</w:t>
      </w:r>
    </w:p>
    <w:p>
      <w:pPr>
        <w:numPr>
          <w:ilvl w:val="0"/>
          <w:numId w:val="9"/>
        </w:numPr>
        <w:spacing w:after="0" w:line="240" w:lineRule="auto"/>
        <w:jc w:val="both"/>
        <w:rPr>
          <w:rFonts w:ascii="Arial" w:hAnsi="Arial" w:eastAsia="Times New Roman" w:cs="Arial"/>
          <w:sz w:val="20"/>
          <w:szCs w:val="20"/>
          <w:lang w:val="ro-RO"/>
        </w:rPr>
      </w:pPr>
      <w:r>
        <w:rPr>
          <w:rFonts w:ascii="Arial" w:hAnsi="Arial" w:eastAsia="Times New Roman" w:cs="Arial"/>
          <w:sz w:val="24"/>
          <w:szCs w:val="24"/>
          <w:lang w:val="ro-RO"/>
        </w:rPr>
        <w:t>Dl. Alexandru Petru Frătean, cetăţean român, născut la data de 09.09.1953, domiciliat în Tîrgu Mureş, str.Romulus Guga, nr.23, judeţul Mureş, titular al C.I. seria MS, nr.394401, eliberată de SPCLEP Tîrgu Mureş la data de 18.12.2006, în calitate de Preşedinte;</w:t>
      </w:r>
    </w:p>
    <w:p>
      <w:pPr>
        <w:numPr>
          <w:ilvl w:val="0"/>
          <w:numId w:val="9"/>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Dl. Bakos Levente, cetăţean român, născut la data de 24.10.1969, domiciliat în Tîrgu Mureş, str.Godeanu, nr.3/ap.5, judeţul Mureş, titular al C.I. seria MS, nr.223393, eliberată de Poliţia Tîrgu Mureş la data de 05.11.2003, în calitate de Vicepreşedinte;</w:t>
      </w:r>
    </w:p>
    <w:p>
      <w:pPr>
        <w:numPr>
          <w:ilvl w:val="0"/>
          <w:numId w:val="9"/>
        </w:numPr>
        <w:spacing w:after="0" w:line="240" w:lineRule="auto"/>
        <w:jc w:val="both"/>
        <w:rPr>
          <w:rFonts w:ascii="Arial" w:hAnsi="Arial" w:eastAsia="Times New Roman" w:cs="Arial"/>
          <w:sz w:val="20"/>
          <w:szCs w:val="20"/>
          <w:lang w:val="ro-RO"/>
        </w:rPr>
      </w:pPr>
      <w:r>
        <w:rPr>
          <w:rFonts w:ascii="Arial" w:hAnsi="Arial" w:eastAsia="Times New Roman" w:cs="Arial"/>
          <w:sz w:val="24"/>
          <w:szCs w:val="24"/>
          <w:lang w:val="ro-RO"/>
        </w:rPr>
        <w:t>Dl. Savu Sorin - Virgil, cetăţean român, născut la data de 13.10.1958, domiciliat în Sighişoara, str. Tăbăcarilor, nr.12, judeţul Mureş, titular al C.I. seria MS, nr.314937, eliberată de Poliţia Sighişoara, la data de 11.04.2005, membru;</w:t>
      </w:r>
    </w:p>
    <w:p>
      <w:pPr>
        <w:numPr>
          <w:ilvl w:val="0"/>
          <w:numId w:val="9"/>
        </w:numPr>
        <w:spacing w:after="0" w:line="240" w:lineRule="auto"/>
        <w:jc w:val="both"/>
        <w:rPr>
          <w:rFonts w:ascii="Arial" w:hAnsi="Arial" w:eastAsia="Times New Roman" w:cs="Arial"/>
          <w:sz w:val="20"/>
          <w:szCs w:val="20"/>
          <w:lang w:val="ro-RO"/>
        </w:rPr>
      </w:pPr>
      <w:r>
        <w:rPr>
          <w:rFonts w:ascii="Arial" w:hAnsi="Arial" w:eastAsia="Times New Roman" w:cs="Arial"/>
          <w:sz w:val="24"/>
          <w:szCs w:val="24"/>
          <w:lang w:val="ro-RO"/>
        </w:rPr>
        <w:t>Dl. Popa Octavian, cetăţean român, născut la data de 01.01.1943, domiciliat în Tîrnăveni, str. Păcii, nr.2/ap.6, judeţul Mureş, titular al C.I. seria MS, nr.436761, eliberată de SPCLEP Tîrnăveni, la data de 03.09.2007, membru;</w:t>
      </w:r>
    </w:p>
    <w:p>
      <w:pPr>
        <w:numPr>
          <w:ilvl w:val="0"/>
          <w:numId w:val="9"/>
        </w:numPr>
        <w:spacing w:after="0" w:line="240" w:lineRule="auto"/>
        <w:jc w:val="both"/>
        <w:rPr>
          <w:rFonts w:ascii="Arial" w:hAnsi="Arial" w:eastAsia="Times New Roman" w:cs="Arial"/>
          <w:sz w:val="20"/>
          <w:szCs w:val="20"/>
          <w:lang w:val="ro-RO"/>
        </w:rPr>
      </w:pPr>
      <w:r>
        <w:rPr>
          <w:rFonts w:ascii="Arial" w:hAnsi="Arial" w:eastAsia="Times New Roman" w:cs="Arial"/>
          <w:sz w:val="24"/>
          <w:szCs w:val="24"/>
          <w:lang w:val="ro-RO"/>
        </w:rPr>
        <w:t>Dl. Budnariu Octavian, cetăţean român, născut la data de 16.04.1962, domiciliat în Reghin, str. Mihai Viteazu, nr.200, judeţul Mureş, titular al C.I. seria MS, nr.465368, eliberată de SPCLEP Reghin, la data de 03.04.2008, membru.</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(3) Administrarea Asociaţiei este asigurată de Consiliul Director al Asociaţiei şi de un aparat de specialitate al Asociaţiei, angajat în condiţiile legii şi ale Statutului. Toate activităţile de administrare a Asociaţiei vor fi efectuate cu directa coordonare a Unităţii de Implementare a Proiectului pe toată durata acestuia, constituită de Consiliul Judeţean Mureş.</w:t>
      </w:r>
    </w:p>
    <w:p>
      <w:pPr>
        <w:spacing w:after="0" w:line="240" w:lineRule="auto"/>
        <w:jc w:val="both"/>
        <w:rPr>
          <w:rFonts w:ascii="Arial" w:hAnsi="Arial" w:eastAsia="Times New Roman" w:cs="Arial"/>
          <w:b/>
          <w:sz w:val="24"/>
          <w:szCs w:val="24"/>
          <w:lang w:val="ro-RO"/>
        </w:rPr>
      </w:pPr>
    </w:p>
    <w:p>
      <w:pPr>
        <w:spacing w:after="0" w:line="240" w:lineRule="auto"/>
        <w:jc w:val="both"/>
        <w:rPr>
          <w:rFonts w:ascii="Arial" w:hAnsi="Arial" w:eastAsia="Times New Roman" w:cs="Arial"/>
          <w:b/>
          <w:sz w:val="24"/>
          <w:szCs w:val="24"/>
          <w:u w:val="single"/>
          <w:lang w:val="ro-RO"/>
        </w:rPr>
      </w:pPr>
      <w:r>
        <w:rPr>
          <w:rFonts w:ascii="Arial" w:hAnsi="Arial" w:eastAsia="Times New Roman" w:cs="Arial"/>
          <w:b/>
          <w:sz w:val="24"/>
          <w:szCs w:val="24"/>
          <w:u w:val="single"/>
          <w:lang w:val="ro-RO"/>
        </w:rPr>
        <w:t>Controlul Financiar al Asociaţiei</w:t>
      </w:r>
    </w:p>
    <w:p>
      <w:pPr>
        <w:spacing w:after="0" w:line="240" w:lineRule="auto"/>
        <w:jc w:val="both"/>
        <w:rPr>
          <w:rFonts w:ascii="Arial" w:hAnsi="Arial" w:eastAsia="Times New Roman" w:cs="Arial"/>
          <w:b/>
          <w:sz w:val="24"/>
          <w:szCs w:val="24"/>
          <w:lang w:val="ro-RO"/>
        </w:rPr>
      </w:pP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(1)</w:t>
      </w:r>
      <w:r>
        <w:rPr>
          <w:rFonts w:ascii="Times New Roman" w:hAnsi="Times New Roman" w:eastAsia="Times New Roman" w:cs="Times New Roman"/>
          <w:color w:val="000000"/>
          <w:lang w:val="ro-RO"/>
        </w:rPr>
        <w:t xml:space="preserve"> </w:t>
      </w:r>
      <w:r>
        <w:rPr>
          <w:rFonts w:ascii="Arial" w:hAnsi="Arial" w:eastAsia="Times New Roman" w:cs="Arial"/>
          <w:b/>
          <w:sz w:val="24"/>
          <w:szCs w:val="24"/>
          <w:lang w:val="ro-RO"/>
        </w:rPr>
        <w:t>Controlul financiar</w:t>
      </w:r>
      <w:r>
        <w:rPr>
          <w:rFonts w:ascii="Arial" w:hAnsi="Arial" w:eastAsia="Times New Roman" w:cs="Arial"/>
          <w:sz w:val="24"/>
          <w:szCs w:val="24"/>
          <w:lang w:val="ro-RO"/>
        </w:rPr>
        <w:t xml:space="preserve"> intern al Asociaţiei este asigurat de o comisie de cenzori, având trei membri, numită de Adunarea Generală</w:t>
      </w:r>
      <w:r>
        <w:rPr>
          <w:rFonts w:ascii="Arial" w:hAnsi="Arial" w:eastAsia="Times New Roman" w:cs="Arial"/>
          <w:color w:val="FF0000"/>
          <w:sz w:val="24"/>
          <w:szCs w:val="24"/>
          <w:lang w:val="ro-RO"/>
        </w:rPr>
        <w:t xml:space="preserve"> </w:t>
      </w:r>
      <w:r>
        <w:rPr>
          <w:rFonts w:ascii="Arial" w:hAnsi="Arial" w:eastAsia="Times New Roman" w:cs="Arial"/>
          <w:sz w:val="24"/>
          <w:szCs w:val="24"/>
          <w:lang w:val="ro-RO"/>
        </w:rPr>
        <w:t>pentru o perioadă de 3 ani, cu posibilitate de  prelungire.</w:t>
      </w:r>
    </w:p>
    <w:p>
      <w:pPr>
        <w:spacing w:after="0" w:line="240" w:lineRule="auto"/>
        <w:jc w:val="both"/>
        <w:rPr>
          <w:rFonts w:ascii="Arial" w:hAnsi="Arial" w:eastAsia="Times New Roman" w:cs="Arial"/>
          <w:sz w:val="24"/>
          <w:szCs w:val="24"/>
          <w:lang w:val="ro-RO"/>
        </w:rPr>
      </w:pPr>
      <w:r>
        <w:rPr>
          <w:rFonts w:ascii="Arial" w:hAnsi="Arial" w:eastAsia="Times New Roman" w:cs="Arial"/>
          <w:bCs/>
          <w:sz w:val="24"/>
          <w:szCs w:val="24"/>
          <w:lang w:val="ro-RO"/>
        </w:rPr>
        <w:t>(2</w:t>
      </w:r>
      <w:r>
        <w:rPr>
          <w:rFonts w:ascii="Times New Roman" w:hAnsi="Times New Roman" w:eastAsia="Times New Roman" w:cs="Times New Roman"/>
          <w:bCs/>
          <w:color w:val="000000"/>
          <w:lang w:val="ro-RO"/>
        </w:rPr>
        <w:t xml:space="preserve">) </w:t>
      </w:r>
      <w:r>
        <w:rPr>
          <w:rFonts w:ascii="Arial" w:hAnsi="Arial" w:eastAsia="Times New Roman" w:cs="Arial"/>
          <w:sz w:val="24"/>
          <w:szCs w:val="24"/>
          <w:lang w:val="ro-RO"/>
        </w:rPr>
        <w:t>Primii membrii ai comisiei de cenzori sunt:</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 Mărginean Alin, cetăţean român, născut la data de 22.08.1974, domiciliat în localitatea Voiniceni, nr.91, comuna Ceuaşu de Cîmpie, judeţul Mureş,  titular al C.I. seria MS nr.039670, eliberată de Poliţia  Tîrgu Mureş, la data de 11.04.2000.</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 Kadar Katalin, cetăţean român, născută la data de 09.09.1978, domiciliată în Tîrgu Mureş, str. Prof.Dr. Gheorghe Marinescu, nr.64/ap.6,  titular al C.I. seria MS nr.108415, eliberată de Poliţia Tîrgu Mureş la data de 02.10.2001.</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 Janosi Paraschiva, cetăţean român, născută la data de 05.07.1952, domiciliată în Tîrgu Mureş, B-dul 1848, nr.67/ap.36,  titular al C.I. seria MS nr.227704, eliberată de Poliţia Tîrgu Mureş, la data de 26.11.2003.</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Se desemnează supleanţi următorii: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 Tcaciuc Ioana, cetăţean român, născută la data de 01.08.1960, domiciliată în Tîrgu Mureş, str.Gloriei, nr.6/ap.7,  titular al C.I. seria MS, nr.012884, eliberată de Poliţia Tîrgu Mureş, la data de 15.06.1999.</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 Barbu Aneta, cetăţean român, născută la data de 28.06.1958, domiciliată în Tîrgu Mureş, str.Rovinari, nr.30D/ap.4,  titular al C.I. seria MS nr.097293, eliberată de Poliţia Tîrgu Mureş la data de 12.07.2001.</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(3) Cenzorii au atribuţiile prevăzute de OG 26/2000, cu privire la asociaţii şi fundaţii, cu modificările şi completările ulterioare, de Statutul Asociaţiei, precum şi alte obligaţii izvorâte din alte acte normative.</w:t>
      </w:r>
    </w:p>
    <w:p>
      <w:pPr>
        <w:spacing w:after="0" w:line="240" w:lineRule="auto"/>
        <w:jc w:val="both"/>
        <w:rPr>
          <w:rFonts w:ascii="Arial" w:hAnsi="Arial" w:eastAsia="Times New Roman" w:cs="Arial"/>
          <w:sz w:val="24"/>
          <w:szCs w:val="24"/>
          <w:lang w:val="ro-RO"/>
        </w:rPr>
      </w:pPr>
      <w:r>
        <w:rPr>
          <w:rFonts w:ascii="Arial" w:hAnsi="Arial" w:eastAsia="Times New Roman" w:cs="Arial"/>
          <w:sz w:val="20"/>
          <w:szCs w:val="20"/>
          <w:lang w:val="ro-RO"/>
        </w:rPr>
        <w:tab/>
      </w:r>
      <w:r>
        <w:rPr>
          <w:rFonts w:ascii="Arial" w:hAnsi="Arial" w:eastAsia="Times New Roman" w:cs="Arial"/>
          <w:sz w:val="24"/>
          <w:szCs w:val="24"/>
          <w:lang w:val="ro-RO"/>
        </w:rPr>
        <w:t>- Bartha Iosif, cetăţean român, născut la data de 01.05.1950, domiciliat în localitatea Găieşti, nr.1, comuna Acăţari, judeţul Mureş, titular al C.I. seria MS, nr.226219, eliberată de Poliţia Tîrgu Mureş la data de 20.11.2003.</w:t>
      </w:r>
    </w:p>
    <w:p>
      <w:pPr>
        <w:spacing w:after="0" w:line="240" w:lineRule="auto"/>
        <w:jc w:val="both"/>
        <w:rPr>
          <w:rFonts w:ascii="Arial" w:hAnsi="Arial" w:eastAsia="Times New Roman" w:cs="Arial"/>
          <w:i/>
          <w:sz w:val="24"/>
          <w:szCs w:val="24"/>
          <w:lang w:val="ro-RO"/>
        </w:rPr>
      </w:pPr>
    </w:p>
    <w:p>
      <w:pPr>
        <w:spacing w:after="0" w:line="240" w:lineRule="auto"/>
        <w:jc w:val="both"/>
        <w:rPr>
          <w:rFonts w:ascii="Arial" w:hAnsi="Arial" w:eastAsia="Times New Roman" w:cs="Arial"/>
          <w:i/>
          <w:sz w:val="24"/>
          <w:szCs w:val="24"/>
          <w:lang w:val="ro-RO"/>
        </w:rPr>
      </w:pPr>
    </w:p>
    <w:p>
      <w:pPr>
        <w:spacing w:after="0" w:line="240" w:lineRule="auto"/>
        <w:jc w:val="both"/>
        <w:rPr>
          <w:rFonts w:ascii="Arial" w:hAnsi="Arial" w:eastAsia="Times New Roman" w:cs="Arial"/>
          <w:b/>
          <w:sz w:val="24"/>
          <w:szCs w:val="24"/>
          <w:lang w:val="ro-RO"/>
        </w:rPr>
      </w:pPr>
      <w:r>
        <w:rPr>
          <w:rFonts w:ascii="Arial" w:hAnsi="Arial" w:eastAsia="Times New Roman" w:cs="Arial"/>
          <w:b/>
          <w:iCs/>
          <w:sz w:val="24"/>
          <w:szCs w:val="24"/>
          <w:lang w:val="ro-RO"/>
        </w:rPr>
        <w:t>VIII.</w:t>
      </w:r>
      <w:r>
        <w:rPr>
          <w:rFonts w:ascii="Arial" w:hAnsi="Arial" w:eastAsia="Times New Roman" w:cs="Arial"/>
          <w:b/>
          <w:sz w:val="24"/>
          <w:szCs w:val="24"/>
          <w:lang w:val="ro-RO"/>
        </w:rPr>
        <w:t xml:space="preserve"> Dispoziţii finale</w:t>
      </w:r>
    </w:p>
    <w:p>
      <w:pPr>
        <w:spacing w:after="0" w:line="240" w:lineRule="auto"/>
        <w:jc w:val="both"/>
        <w:rPr>
          <w:rFonts w:ascii="Arial" w:hAnsi="Arial" w:eastAsia="Times New Roman" w:cs="Arial"/>
          <w:sz w:val="24"/>
          <w:szCs w:val="24"/>
          <w:lang w:val="ro-RO"/>
        </w:rPr>
      </w:pPr>
      <w:r>
        <w:rPr>
          <w:rFonts w:ascii="Arial" w:hAnsi="Arial" w:eastAsia="Times New Roman" w:cs="Arial"/>
          <w:b/>
          <w:sz w:val="24"/>
          <w:szCs w:val="24"/>
          <w:lang w:val="ro-RO"/>
        </w:rPr>
        <w:tab/>
      </w:r>
      <w:r>
        <w:rPr>
          <w:rFonts w:ascii="Arial" w:hAnsi="Arial" w:eastAsia="Times New Roman" w:cs="Arial"/>
          <w:sz w:val="24"/>
          <w:szCs w:val="24"/>
          <w:lang w:val="ro-RO"/>
        </w:rPr>
        <w:t>(1) Prevederile prezentului act Constitutiv se completează cu celelalte dispoziţii legale în vigoare.</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(2) Prezentul act Constitutiv a fost aprobat de Adunarea Generală a Asociaţiei de Dezvoltare Intercomunitară „Ecolect Mureş” în şedinţa de constituire din data de 22 mai 2008.</w:t>
      </w:r>
    </w:p>
    <w:p>
      <w:pPr>
        <w:spacing w:after="0" w:line="240" w:lineRule="auto"/>
        <w:jc w:val="both"/>
        <w:rPr>
          <w:rFonts w:ascii="Arial" w:hAnsi="Arial" w:eastAsia="Times New Roman" w:cs="Arial"/>
          <w:i/>
          <w:sz w:val="24"/>
          <w:szCs w:val="24"/>
          <w:lang w:val="ro-RO"/>
        </w:rPr>
      </w:pPr>
      <w:r>
        <w:rPr>
          <w:rFonts w:ascii="Arial" w:hAnsi="Arial" w:eastAsia="Times New Roman" w:cs="Arial"/>
          <w:i/>
          <w:sz w:val="24"/>
          <w:szCs w:val="24"/>
          <w:lang w:val="ro-RO"/>
        </w:rPr>
        <w:t xml:space="preserve"> </w:t>
      </w:r>
    </w:p>
    <w:p>
      <w:pPr>
        <w:spacing w:after="0" w:line="240" w:lineRule="auto"/>
        <w:ind w:left="5040" w:firstLine="720"/>
        <w:jc w:val="both"/>
        <w:rPr>
          <w:rFonts w:ascii="Arial" w:hAnsi="Arial" w:eastAsia="Times New Roman" w:cs="Arial"/>
          <w:i/>
          <w:sz w:val="24"/>
          <w:szCs w:val="24"/>
          <w:lang w:val="ro-RO"/>
        </w:rPr>
      </w:pPr>
    </w:p>
    <w:p>
      <w:pPr>
        <w:spacing w:after="0" w:line="240" w:lineRule="auto"/>
        <w:ind w:left="5040" w:firstLine="720"/>
        <w:jc w:val="both"/>
        <w:rPr>
          <w:rFonts w:ascii="Arial" w:hAnsi="Arial" w:eastAsia="Times New Roman" w:cs="Arial"/>
          <w:i/>
          <w:sz w:val="24"/>
          <w:szCs w:val="24"/>
          <w:lang w:val="ro-RO"/>
        </w:rPr>
      </w:pPr>
    </w:p>
    <w:p>
      <w:pPr>
        <w:spacing w:after="0" w:line="240" w:lineRule="auto"/>
        <w:ind w:left="5040" w:firstLine="720"/>
        <w:jc w:val="both"/>
        <w:rPr>
          <w:rFonts w:ascii="Arial" w:hAnsi="Arial" w:eastAsia="Times New Roman" w:cs="Arial"/>
          <w:i/>
          <w:sz w:val="24"/>
          <w:szCs w:val="24"/>
          <w:lang w:val="ro-RO"/>
        </w:rPr>
      </w:pPr>
    </w:p>
    <w:p>
      <w:pPr>
        <w:spacing w:after="0" w:line="240" w:lineRule="auto"/>
        <w:ind w:left="5040" w:firstLine="720"/>
        <w:jc w:val="both"/>
        <w:rPr>
          <w:rFonts w:ascii="Arial" w:hAnsi="Arial" w:eastAsia="Times New Roman" w:cs="Arial"/>
          <w:i/>
          <w:sz w:val="24"/>
          <w:szCs w:val="24"/>
          <w:lang w:val="ro-RO"/>
        </w:rPr>
      </w:pPr>
    </w:p>
    <w:p>
      <w:pPr>
        <w:spacing w:after="0" w:line="240" w:lineRule="auto"/>
        <w:ind w:left="5040" w:firstLine="720"/>
        <w:jc w:val="both"/>
        <w:rPr>
          <w:rFonts w:ascii="Arial" w:hAnsi="Arial" w:eastAsia="Times New Roman" w:cs="Arial"/>
          <w:i/>
          <w:sz w:val="24"/>
          <w:szCs w:val="24"/>
          <w:lang w:val="ro-RO"/>
        </w:rPr>
      </w:pPr>
    </w:p>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R">
    <w:altName w:val="Century Gothic"/>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onsolas">
    <w:panose1 w:val="020B0609020204030204"/>
    <w:charset w:val="00"/>
    <w:family w:val="modern"/>
    <w:pitch w:val="default"/>
    <w:sig w:usb0="E00006FF" w:usb1="0000FCFF" w:usb2="00000001" w:usb3="00000000" w:csb0="6000019F" w:csb1="DFD7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2377006"/>
      <w:docPartObj>
        <w:docPartGallery w:val="AutoText"/>
      </w:docPartObj>
    </w:sdtPr>
    <w:sdtContent>
      <w:p>
        <w:pPr>
          <w:pStyle w:val="11"/>
          <w:jc w:val="center"/>
        </w:pPr>
        <w:r>
          <w:fldChar w:fldCharType="begin"/>
        </w:r>
        <w:r>
          <w:instrText xml:space="preserve"> PAGE   \* MERGEFORMAT </w:instrText>
        </w:r>
        <w:r>
          <w:fldChar w:fldCharType="separate"/>
        </w:r>
        <w:r>
          <w:t>2</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20D5B"/>
    <w:multiLevelType w:val="multilevel"/>
    <w:tmpl w:val="0CD20D5B"/>
    <w:lvl w:ilvl="0" w:tentative="0">
      <w:start w:val="1"/>
      <w:numFmt w:val="upperRoman"/>
      <w:lvlText w:val="%1."/>
      <w:lvlJc w:val="left"/>
      <w:pPr>
        <w:tabs>
          <w:tab w:val="left" w:pos="720"/>
        </w:tabs>
        <w:ind w:left="720" w:hanging="720"/>
      </w:pPr>
      <w:rPr>
        <w:b/>
      </w:rPr>
    </w:lvl>
    <w:lvl w:ilvl="1" w:tentative="0">
      <w:start w:val="1"/>
      <w:numFmt w:val="decimal"/>
      <w:isLgl/>
      <w:lvlText w:val="%1.%2."/>
      <w:lvlJc w:val="left"/>
      <w:pPr>
        <w:tabs>
          <w:tab w:val="left" w:pos="780"/>
        </w:tabs>
        <w:ind w:left="780" w:hanging="720"/>
      </w:pPr>
      <w:rPr>
        <w:b/>
      </w:rPr>
    </w:lvl>
    <w:lvl w:ilvl="2" w:tentative="0">
      <w:start w:val="1"/>
      <w:numFmt w:val="decimal"/>
      <w:isLgl/>
      <w:lvlText w:val="%1.%2.%3."/>
      <w:lvlJc w:val="left"/>
      <w:pPr>
        <w:tabs>
          <w:tab w:val="left" w:pos="780"/>
        </w:tabs>
        <w:ind w:left="780" w:hanging="720"/>
      </w:pPr>
    </w:lvl>
    <w:lvl w:ilvl="3" w:tentative="0">
      <w:start w:val="1"/>
      <w:numFmt w:val="decimal"/>
      <w:isLgl/>
      <w:lvlText w:val="%1.%2.%3.%4."/>
      <w:lvlJc w:val="left"/>
      <w:pPr>
        <w:tabs>
          <w:tab w:val="left" w:pos="1140"/>
        </w:tabs>
        <w:ind w:left="1140" w:hanging="1080"/>
      </w:pPr>
    </w:lvl>
    <w:lvl w:ilvl="4" w:tentative="0">
      <w:start w:val="1"/>
      <w:numFmt w:val="decimal"/>
      <w:isLgl/>
      <w:lvlText w:val="%1.%2.%3.%4.%5."/>
      <w:lvlJc w:val="left"/>
      <w:pPr>
        <w:tabs>
          <w:tab w:val="left" w:pos="1140"/>
        </w:tabs>
        <w:ind w:left="1140" w:hanging="1080"/>
      </w:pPr>
    </w:lvl>
    <w:lvl w:ilvl="5" w:tentative="0">
      <w:start w:val="1"/>
      <w:numFmt w:val="decimal"/>
      <w:isLgl/>
      <w:lvlText w:val="%1.%2.%3.%4.%5.%6."/>
      <w:lvlJc w:val="left"/>
      <w:pPr>
        <w:tabs>
          <w:tab w:val="left" w:pos="1500"/>
        </w:tabs>
        <w:ind w:left="1500" w:hanging="1440"/>
      </w:pPr>
    </w:lvl>
    <w:lvl w:ilvl="6" w:tentative="0">
      <w:start w:val="1"/>
      <w:numFmt w:val="decimal"/>
      <w:isLgl/>
      <w:lvlText w:val="%1.%2.%3.%4.%5.%6.%7."/>
      <w:lvlJc w:val="left"/>
      <w:pPr>
        <w:tabs>
          <w:tab w:val="left" w:pos="1500"/>
        </w:tabs>
        <w:ind w:left="1500" w:hanging="1440"/>
      </w:pPr>
    </w:lvl>
    <w:lvl w:ilvl="7" w:tentative="0">
      <w:start w:val="1"/>
      <w:numFmt w:val="decimal"/>
      <w:isLgl/>
      <w:lvlText w:val="%1.%2.%3.%4.%5.%6.%7.%8."/>
      <w:lvlJc w:val="left"/>
      <w:pPr>
        <w:tabs>
          <w:tab w:val="left" w:pos="1860"/>
        </w:tabs>
        <w:ind w:left="1860" w:hanging="1800"/>
      </w:pPr>
    </w:lvl>
    <w:lvl w:ilvl="8" w:tentative="0">
      <w:start w:val="1"/>
      <w:numFmt w:val="decimal"/>
      <w:isLgl/>
      <w:lvlText w:val="%1.%2.%3.%4.%5.%6.%7.%8.%9."/>
      <w:lvlJc w:val="left"/>
      <w:pPr>
        <w:tabs>
          <w:tab w:val="left" w:pos="2220"/>
        </w:tabs>
        <w:ind w:left="2220" w:hanging="2160"/>
      </w:pPr>
    </w:lvl>
  </w:abstractNum>
  <w:abstractNum w:abstractNumId="1">
    <w:nsid w:val="13A72B93"/>
    <w:multiLevelType w:val="multilevel"/>
    <w:tmpl w:val="13A72B93"/>
    <w:lvl w:ilvl="0" w:tentative="0">
      <w:start w:val="1"/>
      <w:numFmt w:val="decimal"/>
      <w:lvlText w:val="(%1)"/>
      <w:lvlJc w:val="left"/>
      <w:pPr>
        <w:ind w:left="4155"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7152E6F"/>
    <w:multiLevelType w:val="multilevel"/>
    <w:tmpl w:val="17152E6F"/>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4F26ADE"/>
    <w:multiLevelType w:val="multilevel"/>
    <w:tmpl w:val="34F26ADE"/>
    <w:lvl w:ilvl="0" w:tentative="0">
      <w:start w:val="1"/>
      <w:numFmt w:val="lowerLetter"/>
      <w:lvlText w:val="%1)"/>
      <w:lvlJc w:val="left"/>
      <w:pPr>
        <w:tabs>
          <w:tab w:val="left" w:pos="2081"/>
        </w:tabs>
        <w:ind w:left="2081" w:hanging="641"/>
      </w:pPr>
      <w:rPr>
        <w:rFonts w:hint="default" w:ascii="Arial" w:hAnsi="Arial" w:cs="Arial"/>
        <w:b w:val="0"/>
        <w:i w:val="0"/>
        <w:caps w:val="0"/>
        <w:strike w:val="0"/>
        <w:dstrike w:val="0"/>
        <w:vanish w:val="0"/>
        <w:color w:val="000000"/>
        <w:sz w:val="24"/>
        <w:vertAlign w:val="baseline"/>
        <w14:shadow w14:blurRad="0" w14:dist="0" w14:dir="0" w14:sx="0" w14:sy="0" w14:kx="0" w14:ky="0" w14:algn="none">
          <w14:srgbClr w14:val="000000"/>
        </w14:shadow>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4">
    <w:nsid w:val="3B310454"/>
    <w:multiLevelType w:val="singleLevel"/>
    <w:tmpl w:val="3B310454"/>
    <w:lvl w:ilvl="0" w:tentative="0">
      <w:start w:val="19"/>
      <w:numFmt w:val="bullet"/>
      <w:lvlText w:val="-"/>
      <w:lvlJc w:val="left"/>
      <w:pPr>
        <w:tabs>
          <w:tab w:val="left" w:pos="1080"/>
        </w:tabs>
        <w:ind w:left="1080" w:hanging="360"/>
      </w:pPr>
      <w:rPr>
        <w:rFonts w:hint="default" w:ascii="Times New Roman" w:hAnsi="Times New Roman" w:cs="Times New Roman"/>
      </w:rPr>
    </w:lvl>
  </w:abstractNum>
  <w:abstractNum w:abstractNumId="5">
    <w:nsid w:val="43DF7381"/>
    <w:multiLevelType w:val="multilevel"/>
    <w:tmpl w:val="43DF7381"/>
    <w:lvl w:ilvl="0" w:tentative="0">
      <w:start w:val="1"/>
      <w:numFmt w:val="lowerLetter"/>
      <w:lvlText w:val="%1)"/>
      <w:lvlJc w:val="left"/>
      <w:pPr>
        <w:tabs>
          <w:tab w:val="left" w:pos="1440"/>
        </w:tabs>
        <w:ind w:left="1440" w:hanging="720"/>
      </w:pPr>
      <w:rPr>
        <w:rFonts w:hint="default" w:ascii="Arial" w:hAnsi="Arial" w:cs="Arial"/>
        <w:b w:val="0"/>
        <w:i w:val="0"/>
        <w:caps w:val="0"/>
        <w:strike w:val="0"/>
        <w:dstrike w:val="0"/>
        <w:vanish w:val="0"/>
        <w:color w:val="000000"/>
        <w:sz w:val="24"/>
        <w:vertAlign w:val="baseline"/>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600B56A6"/>
    <w:multiLevelType w:val="singleLevel"/>
    <w:tmpl w:val="600B56A6"/>
    <w:lvl w:ilvl="0" w:tentative="0">
      <w:start w:val="1"/>
      <w:numFmt w:val="decimal"/>
      <w:lvlText w:val="%1."/>
      <w:lvlJc w:val="left"/>
      <w:pPr>
        <w:tabs>
          <w:tab w:val="left" w:pos="360"/>
        </w:tabs>
        <w:ind w:left="360" w:hanging="360"/>
      </w:pPr>
      <w:rPr>
        <w:rFonts w:hint="default"/>
      </w:rPr>
    </w:lvl>
  </w:abstractNum>
  <w:abstractNum w:abstractNumId="7">
    <w:nsid w:val="6BA602D1"/>
    <w:multiLevelType w:val="multilevel"/>
    <w:tmpl w:val="6BA602D1"/>
    <w:lvl w:ilvl="0" w:tentative="0">
      <w:start w:val="1"/>
      <w:numFmt w:val="lowerLetter"/>
      <w:lvlText w:val="%1)"/>
      <w:lvlJc w:val="left"/>
      <w:pPr>
        <w:tabs>
          <w:tab w:val="left" w:pos="360"/>
        </w:tabs>
        <w:ind w:left="360" w:hanging="360"/>
      </w:pPr>
      <w:rPr>
        <w:rFonts w:hint="default"/>
      </w:rPr>
    </w:lvl>
    <w:lvl w:ilvl="1" w:tentative="0">
      <w:start w:val="2"/>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8">
    <w:nsid w:val="7D853920"/>
    <w:multiLevelType w:val="singleLevel"/>
    <w:tmpl w:val="7D853920"/>
    <w:lvl w:ilvl="0" w:tentative="0">
      <w:start w:val="1"/>
      <w:numFmt w:val="lowerLetter"/>
      <w:lvlText w:val="%1)"/>
      <w:lvlJc w:val="left"/>
      <w:pPr>
        <w:tabs>
          <w:tab w:val="left" w:pos="360"/>
        </w:tabs>
        <w:ind w:left="360" w:hanging="360"/>
      </w:pPr>
    </w:lvl>
  </w:abstractNum>
  <w:num w:numId="1">
    <w:abstractNumId w:val="0"/>
  </w:num>
  <w:num w:numId="2">
    <w:abstractNumId w:val="6"/>
  </w:num>
  <w:num w:numId="3">
    <w:abstractNumId w:val="3"/>
  </w:num>
  <w:num w:numId="4">
    <w:abstractNumId w:val="5"/>
  </w:num>
  <w:num w:numId="5">
    <w:abstractNumId w:val="8"/>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89"/>
    <w:rsid w:val="00016722"/>
    <w:rsid w:val="00167B0C"/>
    <w:rsid w:val="001B644B"/>
    <w:rsid w:val="001D57C2"/>
    <w:rsid w:val="0022248D"/>
    <w:rsid w:val="0024225B"/>
    <w:rsid w:val="002A2389"/>
    <w:rsid w:val="002C2947"/>
    <w:rsid w:val="003810D3"/>
    <w:rsid w:val="00387BA9"/>
    <w:rsid w:val="003D2E20"/>
    <w:rsid w:val="00481B64"/>
    <w:rsid w:val="004A0929"/>
    <w:rsid w:val="00527E64"/>
    <w:rsid w:val="00572A47"/>
    <w:rsid w:val="00590CD3"/>
    <w:rsid w:val="00592267"/>
    <w:rsid w:val="005C1697"/>
    <w:rsid w:val="0062524F"/>
    <w:rsid w:val="006E5C1F"/>
    <w:rsid w:val="007352CB"/>
    <w:rsid w:val="008731D0"/>
    <w:rsid w:val="00977034"/>
    <w:rsid w:val="009E5742"/>
    <w:rsid w:val="00CC3688"/>
    <w:rsid w:val="00D229AD"/>
    <w:rsid w:val="00D914A8"/>
    <w:rsid w:val="00DE33B2"/>
    <w:rsid w:val="00E31AE5"/>
    <w:rsid w:val="705B0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0"/>
    <w:pPr>
      <w:keepNext/>
      <w:spacing w:after="0" w:line="240" w:lineRule="auto"/>
      <w:outlineLvl w:val="0"/>
    </w:pPr>
    <w:rPr>
      <w:rFonts w:ascii="Helvetica-R" w:hAnsi="Helvetica-R" w:eastAsia="Times New Roman" w:cs="Times New Roman"/>
      <w:sz w:val="24"/>
      <w:szCs w:val="20"/>
      <w:lang w:val="en-GB"/>
    </w:rPr>
  </w:style>
  <w:style w:type="paragraph" w:styleId="3">
    <w:name w:val="heading 3"/>
    <w:basedOn w:val="1"/>
    <w:next w:val="1"/>
    <w:link w:val="16"/>
    <w:qFormat/>
    <w:uiPriority w:val="0"/>
    <w:pPr>
      <w:keepNext/>
      <w:spacing w:after="0" w:line="240" w:lineRule="auto"/>
      <w:outlineLvl w:val="2"/>
    </w:pPr>
    <w:rPr>
      <w:rFonts w:ascii="Arial" w:hAnsi="Arial" w:eastAsia="Times New Roman" w:cs="Arial"/>
      <w:b/>
      <w:bCs/>
      <w:sz w:val="24"/>
      <w:szCs w:val="20"/>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2"/>
    <w:qFormat/>
    <w:uiPriority w:val="0"/>
    <w:pPr>
      <w:spacing w:after="0" w:line="240" w:lineRule="auto"/>
    </w:pPr>
    <w:rPr>
      <w:rFonts w:ascii="Segoe UI" w:hAnsi="Segoe UI" w:eastAsia="Times New Roman" w:cs="Segoe UI"/>
      <w:sz w:val="18"/>
      <w:szCs w:val="18"/>
      <w:lang w:val="en-GB"/>
    </w:rPr>
  </w:style>
  <w:style w:type="paragraph" w:styleId="7">
    <w:name w:val="Body Text"/>
    <w:basedOn w:val="1"/>
    <w:link w:val="17"/>
    <w:qFormat/>
    <w:uiPriority w:val="0"/>
    <w:pPr>
      <w:spacing w:after="0" w:line="240" w:lineRule="auto"/>
    </w:pPr>
    <w:rPr>
      <w:rFonts w:ascii="Times New Roman" w:hAnsi="Times New Roman" w:eastAsia="Times New Roman" w:cs="Times New Roman"/>
      <w:sz w:val="24"/>
      <w:szCs w:val="20"/>
    </w:rPr>
  </w:style>
  <w:style w:type="character" w:styleId="8">
    <w:name w:val="annotation reference"/>
    <w:basedOn w:val="4"/>
    <w:qFormat/>
    <w:uiPriority w:val="0"/>
    <w:rPr>
      <w:sz w:val="16"/>
      <w:szCs w:val="16"/>
    </w:rPr>
  </w:style>
  <w:style w:type="paragraph" w:styleId="9">
    <w:name w:val="annotation text"/>
    <w:basedOn w:val="1"/>
    <w:link w:val="23"/>
    <w:uiPriority w:val="0"/>
    <w:pPr>
      <w:spacing w:after="0" w:line="240" w:lineRule="auto"/>
    </w:pPr>
    <w:rPr>
      <w:rFonts w:ascii="Times New Roman" w:hAnsi="Times New Roman" w:eastAsia="Times New Roman" w:cs="Times New Roman"/>
      <w:sz w:val="20"/>
      <w:szCs w:val="20"/>
      <w:lang w:val="en-GB"/>
    </w:rPr>
  </w:style>
  <w:style w:type="paragraph" w:styleId="10">
    <w:name w:val="annotation subject"/>
    <w:basedOn w:val="9"/>
    <w:next w:val="9"/>
    <w:link w:val="24"/>
    <w:uiPriority w:val="0"/>
    <w:rPr>
      <w:b/>
      <w:bCs/>
    </w:rPr>
  </w:style>
  <w:style w:type="paragraph" w:styleId="11">
    <w:name w:val="footer"/>
    <w:basedOn w:val="1"/>
    <w:link w:val="18"/>
    <w:qFormat/>
    <w:uiPriority w:val="99"/>
    <w:pPr>
      <w:tabs>
        <w:tab w:val="center" w:pos="4153"/>
        <w:tab w:val="right" w:pos="8306"/>
      </w:tabs>
      <w:spacing w:after="0" w:line="240" w:lineRule="auto"/>
    </w:pPr>
    <w:rPr>
      <w:rFonts w:ascii="Times New Roman" w:hAnsi="Times New Roman" w:eastAsia="Times New Roman" w:cs="Times New Roman"/>
      <w:sz w:val="20"/>
      <w:szCs w:val="20"/>
      <w:lang w:val="en-GB"/>
    </w:rPr>
  </w:style>
  <w:style w:type="paragraph" w:styleId="12">
    <w:name w:val="header"/>
    <w:basedOn w:val="1"/>
    <w:link w:val="25"/>
    <w:unhideWhenUsed/>
    <w:qFormat/>
    <w:uiPriority w:val="99"/>
    <w:pPr>
      <w:tabs>
        <w:tab w:val="center" w:pos="4680"/>
        <w:tab w:val="right" w:pos="9360"/>
      </w:tabs>
      <w:spacing w:after="0" w:line="240" w:lineRule="auto"/>
    </w:pPr>
  </w:style>
  <w:style w:type="paragraph" w:styleId="13">
    <w:name w:val="Normal (Web)"/>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14">
    <w:name w:val="page number"/>
    <w:basedOn w:val="4"/>
    <w:uiPriority w:val="0"/>
  </w:style>
  <w:style w:type="character" w:customStyle="1" w:styleId="15">
    <w:name w:val="Heading 1 Char"/>
    <w:basedOn w:val="4"/>
    <w:link w:val="2"/>
    <w:qFormat/>
    <w:uiPriority w:val="0"/>
    <w:rPr>
      <w:rFonts w:ascii="Helvetica-R" w:hAnsi="Helvetica-R" w:eastAsia="Times New Roman" w:cs="Times New Roman"/>
      <w:sz w:val="24"/>
      <w:szCs w:val="20"/>
      <w:lang w:val="en-GB"/>
    </w:rPr>
  </w:style>
  <w:style w:type="character" w:customStyle="1" w:styleId="16">
    <w:name w:val="Heading 3 Char"/>
    <w:basedOn w:val="4"/>
    <w:link w:val="3"/>
    <w:uiPriority w:val="0"/>
    <w:rPr>
      <w:rFonts w:ascii="Arial" w:hAnsi="Arial" w:eastAsia="Times New Roman" w:cs="Arial"/>
      <w:b/>
      <w:bCs/>
      <w:sz w:val="24"/>
      <w:szCs w:val="20"/>
    </w:rPr>
  </w:style>
  <w:style w:type="character" w:customStyle="1" w:styleId="17">
    <w:name w:val="Body Text Char"/>
    <w:basedOn w:val="4"/>
    <w:link w:val="7"/>
    <w:uiPriority w:val="0"/>
    <w:rPr>
      <w:rFonts w:ascii="Times New Roman" w:hAnsi="Times New Roman" w:eastAsia="Times New Roman" w:cs="Times New Roman"/>
      <w:sz w:val="24"/>
      <w:szCs w:val="20"/>
    </w:rPr>
  </w:style>
  <w:style w:type="character" w:customStyle="1" w:styleId="18">
    <w:name w:val="Footer Char"/>
    <w:basedOn w:val="4"/>
    <w:link w:val="11"/>
    <w:uiPriority w:val="99"/>
    <w:rPr>
      <w:rFonts w:ascii="Times New Roman" w:hAnsi="Times New Roman" w:eastAsia="Times New Roman" w:cs="Times New Roman"/>
      <w:sz w:val="20"/>
      <w:szCs w:val="20"/>
      <w:lang w:val="en-GB"/>
    </w:rPr>
  </w:style>
  <w:style w:type="character" w:customStyle="1" w:styleId="19">
    <w:name w:val="alineat1"/>
    <w:uiPriority w:val="0"/>
    <w:rPr>
      <w:b/>
      <w:bCs/>
      <w:color w:val="000000"/>
    </w:rPr>
  </w:style>
  <w:style w:type="character" w:customStyle="1" w:styleId="20">
    <w:name w:val="litera1"/>
    <w:uiPriority w:val="0"/>
    <w:rPr>
      <w:b/>
      <w:bCs/>
      <w:color w:val="000000"/>
    </w:rPr>
  </w:style>
  <w:style w:type="paragraph" w:styleId="21">
    <w:name w:val="List Paragraph"/>
    <w:basedOn w:val="1"/>
    <w:qFormat/>
    <w:uiPriority w:val="0"/>
    <w:pPr>
      <w:spacing w:after="200" w:line="276" w:lineRule="auto"/>
      <w:ind w:left="720"/>
      <w:contextualSpacing/>
    </w:pPr>
    <w:rPr>
      <w:rFonts w:ascii="Calibri" w:hAnsi="Calibri" w:eastAsia="Calibri" w:cs="Times New Roman"/>
    </w:rPr>
  </w:style>
  <w:style w:type="character" w:customStyle="1" w:styleId="22">
    <w:name w:val="Balloon Text Char"/>
    <w:basedOn w:val="4"/>
    <w:link w:val="6"/>
    <w:qFormat/>
    <w:uiPriority w:val="0"/>
    <w:rPr>
      <w:rFonts w:ascii="Segoe UI" w:hAnsi="Segoe UI" w:eastAsia="Times New Roman" w:cs="Segoe UI"/>
      <w:sz w:val="18"/>
      <w:szCs w:val="18"/>
      <w:lang w:val="en-GB"/>
    </w:rPr>
  </w:style>
  <w:style w:type="character" w:customStyle="1" w:styleId="23">
    <w:name w:val="Comment Text Char"/>
    <w:basedOn w:val="4"/>
    <w:link w:val="9"/>
    <w:uiPriority w:val="0"/>
    <w:rPr>
      <w:rFonts w:ascii="Times New Roman" w:hAnsi="Times New Roman" w:eastAsia="Times New Roman" w:cs="Times New Roman"/>
      <w:sz w:val="20"/>
      <w:szCs w:val="20"/>
      <w:lang w:val="en-GB"/>
    </w:rPr>
  </w:style>
  <w:style w:type="character" w:customStyle="1" w:styleId="24">
    <w:name w:val="Comment Subject Char"/>
    <w:basedOn w:val="23"/>
    <w:link w:val="10"/>
    <w:uiPriority w:val="0"/>
    <w:rPr>
      <w:rFonts w:ascii="Times New Roman" w:hAnsi="Times New Roman" w:eastAsia="Times New Roman" w:cs="Times New Roman"/>
      <w:b/>
      <w:bCs/>
      <w:sz w:val="20"/>
      <w:szCs w:val="20"/>
      <w:lang w:val="en-GB"/>
    </w:rPr>
  </w:style>
  <w:style w:type="character" w:customStyle="1" w:styleId="25">
    <w:name w:val="Header Char"/>
    <w:basedOn w:val="4"/>
    <w:link w:val="12"/>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6006</Words>
  <Characters>34237</Characters>
  <Lines>285</Lines>
  <Paragraphs>80</Paragraphs>
  <TotalTime>3</TotalTime>
  <ScaleCrop>false</ScaleCrop>
  <LinksUpToDate>false</LinksUpToDate>
  <CharactersWithSpaces>40163</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2021-04-07T09:39:00Z</dcterms:created>
  <dc:creator>AdiecolectMS 7</dc:creator>
  <cp:lastModifiedBy>Secretariat</cp:lastModifiedBy>
  <cp:lastPrinted>2021-06-03T12:04:24Z</cp:lastPrinted>
  <dcterms:modified xsi:type="dcterms:W3CDTF">2021-06-03T12:06:33Z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